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5FEA82" w14:textId="3DCAB5CF" w:rsidR="00F12ABE" w:rsidRDefault="00B774BA">
      <w:pPr>
        <w:pStyle w:val="Header"/>
        <w:tabs>
          <w:tab w:val="right" w:pos="5954"/>
        </w:tabs>
        <w:spacing w:after="240"/>
        <w:jc w:val="right"/>
        <w:rPr>
          <w:rFonts w:ascii="Calibri" w:hAnsi="Calibri"/>
          <w:b/>
          <w:bCs/>
          <w:color w:val="00558C"/>
          <w:sz w:val="24"/>
          <w:szCs w:val="24"/>
        </w:rPr>
      </w:pPr>
      <w:r>
        <w:rPr>
          <w:rFonts w:ascii="Calibri" w:hAnsi="Calibri"/>
          <w:b/>
          <w:bCs/>
          <w:color w:val="00558C"/>
          <w:sz w:val="24"/>
          <w:szCs w:val="24"/>
        </w:rPr>
        <w:t xml:space="preserve">Input paper: </w:t>
      </w:r>
      <w:r>
        <w:rPr>
          <w:rFonts w:ascii="Calibri" w:hAnsi="Calibri"/>
          <w:b/>
          <w:bCs/>
          <w:color w:val="00558C"/>
          <w:sz w:val="24"/>
          <w:szCs w:val="24"/>
        </w:rPr>
        <w:t xml:space="preserve">  </w:t>
      </w:r>
      <w:r w:rsidRPr="00B774BA">
        <w:rPr>
          <w:rFonts w:ascii="Calibri" w:eastAsia="SimSun" w:hAnsi="Calibri" w:hint="eastAsia"/>
          <w:color w:val="00558C"/>
          <w:sz w:val="24"/>
          <w:szCs w:val="24"/>
          <w:lang w:val="en-US" w:eastAsia="zh-CN"/>
        </w:rPr>
        <w:t>ENG21</w:t>
      </w:r>
      <w:r w:rsidRPr="00B774BA">
        <w:rPr>
          <w:rFonts w:ascii="Calibri" w:hAnsi="Calibri"/>
          <w:color w:val="00558C"/>
          <w:sz w:val="24"/>
          <w:szCs w:val="24"/>
        </w:rPr>
        <w:t>-</w:t>
      </w:r>
      <w:r w:rsidRPr="00B774BA">
        <w:rPr>
          <w:rFonts w:ascii="Calibri" w:eastAsia="SimSun" w:hAnsi="Calibri"/>
          <w:color w:val="00558C"/>
          <w:sz w:val="24"/>
          <w:szCs w:val="24"/>
          <w:lang w:val="en-US" w:eastAsia="zh-CN"/>
        </w:rPr>
        <w:t>3.1.3.2</w:t>
      </w:r>
    </w:p>
    <w:p w14:paraId="375FEA83" w14:textId="77777777" w:rsidR="00F12ABE" w:rsidRDefault="00B774BA">
      <w:pPr>
        <w:pStyle w:val="BodyText"/>
        <w:tabs>
          <w:tab w:val="left" w:pos="2835"/>
        </w:tabs>
        <w:spacing w:after="0"/>
        <w:rPr>
          <w:rFonts w:ascii="Calibri" w:hAnsi="Calibri"/>
          <w:b/>
          <w:bCs/>
          <w:color w:val="00558C"/>
          <w:sz w:val="24"/>
          <w:szCs w:val="24"/>
        </w:rPr>
      </w:pPr>
      <w:r>
        <w:rPr>
          <w:rFonts w:ascii="Calibri" w:hAnsi="Calibri"/>
          <w:b/>
          <w:bCs/>
          <w:color w:val="00558C"/>
          <w:sz w:val="24"/>
          <w:szCs w:val="24"/>
        </w:rPr>
        <w:t>Input paper for the following Committee(s):</w:t>
      </w:r>
      <w:r>
        <w:rPr>
          <w:rFonts w:ascii="Calibri" w:hAnsi="Calibri"/>
          <w:color w:val="00558C"/>
        </w:rPr>
        <w:t xml:space="preserve"> </w:t>
      </w:r>
      <w:r>
        <w:rPr>
          <w:rFonts w:ascii="Calibri" w:hAnsi="Calibri"/>
        </w:rPr>
        <w:tab/>
      </w:r>
      <w:r>
        <w:rPr>
          <w:rFonts w:ascii="Calibri" w:hAnsi="Calibri"/>
        </w:rPr>
        <w:tab/>
      </w:r>
      <w:r>
        <w:rPr>
          <w:rFonts w:ascii="Calibri" w:hAnsi="Calibri"/>
          <w:b/>
          <w:bCs/>
          <w:color w:val="00558C"/>
          <w:sz w:val="24"/>
          <w:szCs w:val="24"/>
        </w:rPr>
        <w:t>Purpose of paper:</w:t>
      </w:r>
    </w:p>
    <w:p w14:paraId="375FEA84" w14:textId="77777777" w:rsidR="00F12ABE" w:rsidRDefault="00B774BA">
      <w:pPr>
        <w:pStyle w:val="BodyText"/>
        <w:tabs>
          <w:tab w:val="left" w:pos="2835"/>
        </w:tabs>
        <w:rPr>
          <w:rFonts w:ascii="Calibri" w:hAnsi="Calibri"/>
        </w:rPr>
      </w:pPr>
      <w:r>
        <w:rPr>
          <w:rFonts w:ascii="Calibri" w:hAnsi="Calibri"/>
          <w:sz w:val="18"/>
          <w:szCs w:val="18"/>
        </w:rPr>
        <w:t>(Select as appropriate)</w:t>
      </w:r>
      <w:r>
        <w:rPr>
          <w:rFonts w:ascii="Calibri" w:hAnsi="Calibri"/>
          <w:sz w:val="18"/>
          <w:szCs w:val="18"/>
        </w:rPr>
        <w:tab/>
      </w:r>
    </w:p>
    <w:p w14:paraId="375FEA85" w14:textId="77777777" w:rsidR="00F12ABE" w:rsidRDefault="00B774BA">
      <w:pPr>
        <w:pStyle w:val="BodyText"/>
        <w:tabs>
          <w:tab w:val="left" w:pos="1843"/>
        </w:tabs>
        <w:rPr>
          <w:rFonts w:ascii="Calibri" w:hAnsi="Calibri" w:cs="Arial"/>
          <w:b/>
        </w:rPr>
      </w:pPr>
      <w:sdt>
        <w:sdtPr>
          <w:rPr>
            <w:rFonts w:ascii="Calibri" w:hAnsi="Calibri" w:cs="Arial"/>
            <w:b/>
            <w:sz w:val="24"/>
            <w:szCs w:val="24"/>
          </w:rPr>
          <w:id w:val="-2075572951"/>
          <w14:checkbox>
            <w14:checked w14:val="0"/>
            <w14:checkedState w14:val="2612" w14:font="MS Gothic"/>
            <w14:uncheckedState w14:val="2610" w14:font="MS Gothic"/>
          </w14:checkbox>
        </w:sdtPr>
        <w:sdtEndPr/>
        <w:sdtContent>
          <w:r>
            <w:rPr>
              <w:rFonts w:ascii="MS Gothic" w:eastAsia="MS Gothic" w:hAnsi="MS Gothic" w:cs="Arial" w:hint="eastAsia"/>
              <w:b/>
              <w:sz w:val="24"/>
              <w:szCs w:val="24"/>
            </w:rPr>
            <w:t>☐</w:t>
          </w:r>
        </w:sdtContent>
      </w:sdt>
      <w:r>
        <w:rPr>
          <w:rFonts w:ascii="Calibri" w:hAnsi="Calibri" w:cs="Arial"/>
          <w:sz w:val="24"/>
          <w:szCs w:val="24"/>
        </w:rPr>
        <w:t xml:space="preserve"> </w:t>
      </w:r>
      <w:r>
        <w:rPr>
          <w:rFonts w:ascii="Calibri" w:hAnsi="Calibri" w:cs="Arial"/>
        </w:rPr>
        <w:t>ARM</w:t>
      </w:r>
      <w:r>
        <w:rPr>
          <w:rFonts w:ascii="Calibri" w:hAnsi="Calibri" w:cs="Arial"/>
        </w:rPr>
        <w:tab/>
      </w:r>
      <w:sdt>
        <w:sdtPr>
          <w:rPr>
            <w:rFonts w:ascii="Calibri" w:hAnsi="Calibri" w:cs="Arial"/>
            <w:b/>
            <w:sz w:val="24"/>
            <w:szCs w:val="24"/>
          </w:rPr>
          <w:id w:val="1103151903"/>
          <w14:checkbox>
            <w14:checked w14:val="1"/>
            <w14:checkedState w14:val="2612" w14:font="MS Gothic"/>
            <w14:uncheckedState w14:val="2610" w14:font="MS Gothic"/>
          </w14:checkbox>
        </w:sdtPr>
        <w:sdtEndPr/>
        <w:sdtContent>
          <w:r>
            <w:rPr>
              <w:rFonts w:ascii="MS Gothic" w:eastAsia="MS Gothic" w:hAnsi="MS Gothic" w:cs="Arial" w:hint="eastAsia"/>
              <w:b/>
              <w:sz w:val="24"/>
              <w:szCs w:val="24"/>
            </w:rPr>
            <w:t>☒</w:t>
          </w:r>
        </w:sdtContent>
      </w:sdt>
      <w:r>
        <w:rPr>
          <w:rFonts w:ascii="Calibri" w:hAnsi="Calibri" w:cs="Arial"/>
          <w:sz w:val="24"/>
          <w:szCs w:val="24"/>
        </w:rPr>
        <w:t xml:space="preserve">  </w:t>
      </w:r>
      <w:r>
        <w:rPr>
          <w:rFonts w:ascii="Calibri" w:hAnsi="Calibri" w:cs="Arial"/>
        </w:rPr>
        <w:t>ENG</w:t>
      </w:r>
      <w:r>
        <w:rPr>
          <w:rFonts w:ascii="Calibri" w:hAnsi="Calibri" w:cs="Arial"/>
        </w:rPr>
        <w:tab/>
      </w:r>
      <w:r>
        <w:rPr>
          <w:rFonts w:ascii="Calibri" w:hAnsi="Calibri" w:cs="Arial"/>
        </w:rPr>
        <w:tab/>
      </w:r>
      <w:bookmarkStart w:id="0" w:name="_Hlk81060441"/>
      <w:sdt>
        <w:sdtPr>
          <w:rPr>
            <w:rFonts w:ascii="Calibri" w:hAnsi="Calibri" w:cs="Arial"/>
            <w:b/>
            <w:sz w:val="24"/>
            <w:szCs w:val="24"/>
          </w:rPr>
          <w:id w:val="-363756475"/>
          <w14:checkbox>
            <w14:checked w14:val="0"/>
            <w14:checkedState w14:val="2612" w14:font="MS Gothic"/>
            <w14:uncheckedState w14:val="2610" w14:font="MS Gothic"/>
          </w14:checkbox>
        </w:sdtPr>
        <w:sdtEndPr/>
        <w:sdtContent>
          <w:r>
            <w:rPr>
              <w:rFonts w:ascii="MS Gothic" w:eastAsia="MS Gothic" w:hAnsi="MS Gothic" w:cs="Arial" w:hint="eastAsia"/>
              <w:b/>
              <w:sz w:val="24"/>
              <w:szCs w:val="24"/>
            </w:rPr>
            <w:t>☐</w:t>
          </w:r>
        </w:sdtContent>
      </w:sdt>
      <w:r>
        <w:rPr>
          <w:rFonts w:ascii="Calibri" w:hAnsi="Calibri" w:cs="Arial"/>
          <w:sz w:val="24"/>
          <w:szCs w:val="24"/>
        </w:rPr>
        <w:t xml:space="preserve"> </w:t>
      </w:r>
      <w:bookmarkEnd w:id="0"/>
      <w:r>
        <w:rPr>
          <w:rFonts w:ascii="Calibri" w:hAnsi="Calibri" w:cs="Arial"/>
        </w:rPr>
        <w:t>PAP</w:t>
      </w:r>
      <w:r>
        <w:rPr>
          <w:rFonts w:ascii="Calibri" w:hAnsi="Calibri" w:cs="Arial"/>
          <w:sz w:val="24"/>
          <w:szCs w:val="24"/>
        </w:rPr>
        <w:tab/>
      </w:r>
      <w:r>
        <w:rPr>
          <w:rFonts w:ascii="Calibri" w:hAnsi="Calibri" w:cs="Arial"/>
          <w:sz w:val="24"/>
          <w:szCs w:val="24"/>
        </w:rPr>
        <w:tab/>
      </w:r>
      <w:r>
        <w:rPr>
          <w:rFonts w:ascii="Calibri" w:hAnsi="Calibri" w:cs="Arial"/>
          <w:sz w:val="24"/>
          <w:szCs w:val="24"/>
        </w:rPr>
        <w:tab/>
      </w:r>
      <w:sdt>
        <w:sdtPr>
          <w:rPr>
            <w:rFonts w:ascii="Calibri" w:hAnsi="Calibri" w:cs="Arial"/>
            <w:b/>
            <w:sz w:val="24"/>
            <w:szCs w:val="24"/>
          </w:rPr>
          <w:id w:val="-1999726360"/>
          <w14:checkbox>
            <w14:checked w14:val="0"/>
            <w14:checkedState w14:val="2612" w14:font="MS Gothic"/>
            <w14:uncheckedState w14:val="2610" w14:font="MS Gothic"/>
          </w14:checkbox>
        </w:sdtPr>
        <w:sdtEndPr/>
        <w:sdtContent>
          <w:r>
            <w:rPr>
              <w:rFonts w:ascii="MS Gothic" w:eastAsia="MS Gothic" w:hAnsi="MS Gothic" w:cs="Arial" w:hint="eastAsia"/>
              <w:b/>
              <w:sz w:val="24"/>
              <w:szCs w:val="24"/>
            </w:rPr>
            <w:t>☐</w:t>
          </w:r>
        </w:sdtContent>
      </w:sdt>
      <w:r>
        <w:rPr>
          <w:rFonts w:ascii="Calibri" w:hAnsi="Calibri" w:cs="Arial"/>
          <w:sz w:val="24"/>
          <w:szCs w:val="24"/>
        </w:rPr>
        <w:t xml:space="preserve"> </w:t>
      </w:r>
      <w:r>
        <w:rPr>
          <w:rFonts w:ascii="Calibri" w:hAnsi="Calibri" w:cs="Arial"/>
        </w:rPr>
        <w:t>Input</w:t>
      </w:r>
    </w:p>
    <w:p w14:paraId="375FEA86" w14:textId="77777777" w:rsidR="00F12ABE" w:rsidRDefault="00B774BA">
      <w:pPr>
        <w:pStyle w:val="BodyText"/>
        <w:tabs>
          <w:tab w:val="left" w:pos="1843"/>
        </w:tabs>
        <w:rPr>
          <w:rFonts w:ascii="Calibri" w:hAnsi="Calibri"/>
        </w:rPr>
      </w:pPr>
      <w:sdt>
        <w:sdtPr>
          <w:rPr>
            <w:rFonts w:ascii="Calibri" w:hAnsi="Calibri" w:cs="Arial"/>
            <w:b/>
          </w:rPr>
          <w:id w:val="1358232040"/>
          <w14:checkbox>
            <w14:checked w14:val="0"/>
            <w14:checkedState w14:val="2612" w14:font="MS Gothic"/>
            <w14:uncheckedState w14:val="2610" w14:font="MS Gothic"/>
          </w14:checkbox>
        </w:sdtPr>
        <w:sdtEndPr/>
        <w:sdtContent>
          <w:r>
            <w:rPr>
              <w:rFonts w:ascii="MS Gothic" w:eastAsia="MS Gothic" w:hAnsi="MS Gothic" w:cs="Arial" w:hint="eastAsia"/>
              <w:b/>
            </w:rPr>
            <w:t>☐</w:t>
          </w:r>
        </w:sdtContent>
      </w:sdt>
      <w:r>
        <w:rPr>
          <w:rFonts w:ascii="Calibri" w:hAnsi="Calibri" w:cs="Arial"/>
        </w:rPr>
        <w:t xml:space="preserve"> ENAV</w:t>
      </w:r>
      <w:r>
        <w:rPr>
          <w:rFonts w:ascii="Calibri" w:hAnsi="Calibri" w:cs="Arial"/>
          <w:b/>
        </w:rPr>
        <w:tab/>
      </w:r>
      <w:sdt>
        <w:sdtPr>
          <w:rPr>
            <w:rFonts w:ascii="Calibri" w:hAnsi="Calibri" w:cs="Arial"/>
            <w:b/>
          </w:rPr>
          <w:id w:val="1574472571"/>
          <w14:checkbox>
            <w14:checked w14:val="0"/>
            <w14:checkedState w14:val="2612" w14:font="MS Gothic"/>
            <w14:uncheckedState w14:val="2610" w14:font="MS Gothic"/>
          </w14:checkbox>
        </w:sdtPr>
        <w:sdtEndPr/>
        <w:sdtContent>
          <w:r>
            <w:rPr>
              <w:rFonts w:ascii="MS Gothic" w:eastAsia="MS Gothic" w:hAnsi="MS Gothic" w:cs="Arial" w:hint="eastAsia"/>
              <w:b/>
            </w:rPr>
            <w:t>☐</w:t>
          </w:r>
        </w:sdtContent>
      </w:sdt>
      <w:r>
        <w:rPr>
          <w:rFonts w:ascii="Calibri" w:hAnsi="Calibri" w:cs="Arial"/>
        </w:rPr>
        <w:t xml:space="preserve"> VTS</w:t>
      </w:r>
      <w:r>
        <w:rPr>
          <w:rFonts w:ascii="Calibri" w:hAnsi="Calibri" w:cs="Arial"/>
        </w:rPr>
        <w:tab/>
      </w:r>
      <w:r>
        <w:rPr>
          <w:rFonts w:ascii="Calibri" w:hAnsi="Calibri" w:cs="Arial"/>
        </w:rPr>
        <w:tab/>
      </w:r>
      <w:r>
        <w:rPr>
          <w:rFonts w:ascii="Calibri" w:hAnsi="Calibri" w:cs="Arial"/>
        </w:rPr>
        <w:tab/>
      </w:r>
      <w:r>
        <w:rPr>
          <w:rFonts w:ascii="Calibri" w:hAnsi="Calibri" w:cs="Arial"/>
        </w:rPr>
        <w:tab/>
      </w:r>
      <w:r>
        <w:rPr>
          <w:rFonts w:ascii="Calibri" w:hAnsi="Calibri" w:cs="Arial"/>
        </w:rPr>
        <w:tab/>
      </w:r>
      <w:sdt>
        <w:sdtPr>
          <w:rPr>
            <w:rFonts w:ascii="Calibri" w:hAnsi="Calibri" w:cs="Arial"/>
            <w:b/>
          </w:rPr>
          <w:id w:val="1701977003"/>
          <w14:checkbox>
            <w14:checked w14:val="1"/>
            <w14:checkedState w14:val="2612" w14:font="MS Gothic"/>
            <w14:uncheckedState w14:val="2610" w14:font="MS Gothic"/>
          </w14:checkbox>
        </w:sdtPr>
        <w:sdtEndPr/>
        <w:sdtContent>
          <w:r>
            <w:rPr>
              <w:rFonts w:ascii="MS Gothic" w:eastAsia="MS Gothic" w:hAnsi="MS Gothic" w:cs="Arial" w:hint="eastAsia"/>
              <w:b/>
            </w:rPr>
            <w:t>☒</w:t>
          </w:r>
        </w:sdtContent>
      </w:sdt>
      <w:r>
        <w:rPr>
          <w:rFonts w:ascii="Calibri" w:hAnsi="Calibri" w:cs="Arial"/>
        </w:rPr>
        <w:t xml:space="preserve"> Information</w:t>
      </w:r>
    </w:p>
    <w:p w14:paraId="375FEA87" w14:textId="77777777" w:rsidR="00F12ABE" w:rsidRDefault="00F12ABE">
      <w:pPr>
        <w:pStyle w:val="BodyText"/>
        <w:tabs>
          <w:tab w:val="left" w:pos="2835"/>
        </w:tabs>
        <w:rPr>
          <w:rFonts w:ascii="Calibri" w:hAnsi="Calibri"/>
        </w:rPr>
      </w:pPr>
    </w:p>
    <w:p w14:paraId="375FEA88" w14:textId="77777777" w:rsidR="00F12ABE" w:rsidRDefault="00B774BA">
      <w:pPr>
        <w:pStyle w:val="BodyText"/>
        <w:tabs>
          <w:tab w:val="left" w:pos="2835"/>
        </w:tabs>
        <w:rPr>
          <w:rFonts w:ascii="Calibri" w:eastAsia="SimSun" w:hAnsi="Calibri"/>
          <w:lang w:val="en-US" w:eastAsia="zh-CN"/>
        </w:rPr>
      </w:pPr>
      <w:r>
        <w:rPr>
          <w:rFonts w:ascii="Calibri" w:hAnsi="Calibri"/>
          <w:b/>
          <w:bCs/>
          <w:color w:val="00558C"/>
          <w:sz w:val="24"/>
          <w:szCs w:val="24"/>
        </w:rPr>
        <w:t>Agenda item</w:t>
      </w:r>
      <w:r>
        <w:rPr>
          <w:rFonts w:ascii="Calibri" w:hAnsi="Calibri"/>
        </w:rPr>
        <w:t xml:space="preserve"> </w:t>
      </w:r>
      <w:r>
        <w:rPr>
          <w:rStyle w:val="FootnoteReference"/>
          <w:rFonts w:ascii="Calibri" w:hAnsi="Calibri"/>
          <w:sz w:val="22"/>
        </w:rPr>
        <w:footnoteReference w:id="1"/>
      </w:r>
      <w:r>
        <w:rPr>
          <w:rFonts w:ascii="Calibri" w:hAnsi="Calibri"/>
        </w:rPr>
        <w:tab/>
      </w:r>
      <w:r>
        <w:rPr>
          <w:rFonts w:ascii="Calibri" w:hAnsi="Calibri"/>
        </w:rPr>
        <w:tab/>
      </w:r>
      <w:r>
        <w:rPr>
          <w:rFonts w:ascii="Calibri" w:hAnsi="Calibri"/>
        </w:rPr>
        <w:tab/>
      </w:r>
      <w:r>
        <w:rPr>
          <w:rFonts w:ascii="Calibri" w:eastAsia="SimSun" w:hAnsi="Calibri" w:hint="eastAsia"/>
          <w:lang w:val="en-US" w:eastAsia="zh-CN"/>
        </w:rPr>
        <w:t xml:space="preserve"> 2.6</w:t>
      </w:r>
    </w:p>
    <w:p w14:paraId="375FEA89" w14:textId="77777777" w:rsidR="00F12ABE" w:rsidRDefault="00B774BA">
      <w:pPr>
        <w:pStyle w:val="BodyText"/>
        <w:tabs>
          <w:tab w:val="left" w:pos="2835"/>
        </w:tabs>
        <w:rPr>
          <w:rFonts w:ascii="Calibri" w:eastAsia="SimSun" w:hAnsi="Calibri"/>
          <w:lang w:val="en-US" w:eastAsia="zh-CN"/>
        </w:rPr>
      </w:pPr>
      <w:r>
        <w:rPr>
          <w:rFonts w:ascii="Calibri" w:hAnsi="Calibri"/>
          <w:b/>
          <w:bCs/>
          <w:color w:val="00558C"/>
          <w:sz w:val="24"/>
          <w:szCs w:val="24"/>
        </w:rPr>
        <w:t>Technical domain/ Task number</w:t>
      </w:r>
      <w:r>
        <w:rPr>
          <w:rFonts w:ascii="Calibri" w:hAnsi="Calibri"/>
        </w:rPr>
        <w:t xml:space="preserve"> </w:t>
      </w:r>
      <w:r>
        <w:rPr>
          <w:rFonts w:ascii="Calibri" w:hAnsi="Calibri"/>
          <w:vertAlign w:val="superscript"/>
        </w:rPr>
        <w:t>2</w:t>
      </w:r>
      <w:r>
        <w:rPr>
          <w:rFonts w:ascii="Calibri" w:hAnsi="Calibri"/>
        </w:rPr>
        <w:tab/>
      </w:r>
      <w:r>
        <w:rPr>
          <w:rFonts w:ascii="Calibri" w:eastAsia="SimSun" w:hAnsi="Calibri" w:hint="eastAsia"/>
          <w:lang w:val="en-US" w:eastAsia="zh-CN"/>
        </w:rPr>
        <w:t>Task 2.6.3</w:t>
      </w:r>
    </w:p>
    <w:p w14:paraId="375FEA8A" w14:textId="77777777" w:rsidR="00F12ABE" w:rsidRDefault="00B774BA">
      <w:pPr>
        <w:pStyle w:val="BodyText"/>
        <w:tabs>
          <w:tab w:val="left" w:pos="2835"/>
        </w:tabs>
        <w:rPr>
          <w:rFonts w:ascii="Calibri" w:eastAsia="SimSun" w:hAnsi="Calibri"/>
          <w:color w:val="FF0000"/>
          <w:lang w:val="en-US" w:eastAsia="zh-CN"/>
        </w:rPr>
      </w:pPr>
      <w:r>
        <w:rPr>
          <w:rFonts w:ascii="Calibri" w:hAnsi="Calibri"/>
          <w:b/>
          <w:bCs/>
          <w:color w:val="00558C"/>
          <w:sz w:val="24"/>
          <w:szCs w:val="24"/>
        </w:rPr>
        <w:t>Author(s)/Submitter(s)</w:t>
      </w:r>
      <w:r>
        <w:rPr>
          <w:rFonts w:ascii="Calibri" w:hAnsi="Calibri"/>
        </w:rPr>
        <w:tab/>
      </w:r>
      <w:r>
        <w:rPr>
          <w:rFonts w:ascii="Calibri" w:hAnsi="Calibri"/>
        </w:rPr>
        <w:tab/>
      </w:r>
      <w:r>
        <w:rPr>
          <w:rFonts w:ascii="Calibri" w:hAnsi="Calibri"/>
        </w:rPr>
        <w:tab/>
      </w:r>
      <w:r>
        <w:rPr>
          <w:rFonts w:ascii="Calibri" w:eastAsia="SimSun" w:hAnsi="Calibri" w:hint="eastAsia"/>
          <w:lang w:val="en-US" w:eastAsia="zh-CN"/>
        </w:rPr>
        <w:t xml:space="preserve">CHINA MSA </w:t>
      </w:r>
    </w:p>
    <w:p w14:paraId="375FEA8B" w14:textId="77777777" w:rsidR="00F12ABE" w:rsidRDefault="00B774BA">
      <w:pPr>
        <w:pStyle w:val="BodyText"/>
        <w:tabs>
          <w:tab w:val="left" w:pos="7860"/>
        </w:tabs>
        <w:rPr>
          <w:rFonts w:ascii="Calibri" w:hAnsi="Calibri"/>
        </w:rPr>
      </w:pPr>
      <w:r>
        <w:rPr>
          <w:rFonts w:ascii="Calibri" w:hAnsi="Calibri"/>
        </w:rPr>
        <w:tab/>
      </w:r>
    </w:p>
    <w:p w14:paraId="375FEA8C" w14:textId="77777777" w:rsidR="00F12ABE" w:rsidRDefault="00B774BA">
      <w:pPr>
        <w:pStyle w:val="Title"/>
      </w:pPr>
      <w:r>
        <w:rPr>
          <w:rFonts w:hint="eastAsia"/>
        </w:rPr>
        <w:t xml:space="preserve">The Celebration of IALA Heritage Lighthouse of the Year 2025 and International </w:t>
      </w:r>
      <w:r>
        <w:rPr>
          <w:rFonts w:eastAsia="SimSun" w:hint="eastAsia"/>
          <w:lang w:val="en-US" w:eastAsia="zh-CN"/>
        </w:rPr>
        <w:t>S</w:t>
      </w:r>
      <w:r>
        <w:rPr>
          <w:rFonts w:hint="eastAsia"/>
        </w:rPr>
        <w:t>eminar on Heritage Lighthouse Conservation was Successfully Held in China</w:t>
      </w:r>
    </w:p>
    <w:p w14:paraId="375FEA8D" w14:textId="77777777" w:rsidR="00F12ABE" w:rsidRDefault="00B774BA">
      <w:pPr>
        <w:pStyle w:val="Heading1"/>
      </w:pPr>
      <w:r>
        <w:t>Summary</w:t>
      </w:r>
    </w:p>
    <w:p w14:paraId="375FEA8E" w14:textId="77777777" w:rsidR="00F12ABE" w:rsidRDefault="00B774BA">
      <w:pPr>
        <w:pStyle w:val="BodyText"/>
        <w:rPr>
          <w:rFonts w:ascii="Calibri" w:hAnsi="Calibri"/>
        </w:rPr>
      </w:pPr>
      <w:r>
        <w:rPr>
          <w:rFonts w:ascii="Calibri" w:hAnsi="Calibri" w:hint="eastAsia"/>
        </w:rPr>
        <w:t xml:space="preserve">From July 8 to 9, 2025, the "Celebration of IALA Heritage Lighthouse of the Year </w:t>
      </w:r>
      <w:r>
        <w:rPr>
          <w:rFonts w:ascii="Calibri" w:eastAsia="SimSun" w:hAnsi="Calibri" w:hint="eastAsia"/>
          <w:lang w:val="en-US" w:eastAsia="zh-CN"/>
        </w:rPr>
        <w:t xml:space="preserve">(HLY) </w:t>
      </w:r>
      <w:r>
        <w:rPr>
          <w:rFonts w:ascii="Calibri" w:hAnsi="Calibri" w:hint="eastAsia"/>
        </w:rPr>
        <w:t>2025 and International Seminar on Heritage Lighthouse Conservation," hosted by Maritime Safety Administration of the People's Republic of China</w:t>
      </w:r>
      <w:r>
        <w:rPr>
          <w:rFonts w:ascii="Calibri" w:eastAsia="SimSun" w:hAnsi="Calibri" w:hint="eastAsia"/>
          <w:lang w:val="en-US" w:eastAsia="zh-CN"/>
        </w:rPr>
        <w:t xml:space="preserve"> </w:t>
      </w:r>
      <w:r>
        <w:rPr>
          <w:rFonts w:ascii="Calibri" w:eastAsia="SimSun" w:hAnsi="Calibri" w:hint="eastAsia"/>
          <w:lang w:val="en-US" w:eastAsia="zh-CN"/>
        </w:rPr>
        <w:t>（</w:t>
      </w:r>
      <w:proofErr w:type="spellStart"/>
      <w:r>
        <w:rPr>
          <w:rFonts w:ascii="Calibri" w:hAnsi="Calibri" w:hint="eastAsia"/>
        </w:rPr>
        <w:t>China</w:t>
      </w:r>
      <w:proofErr w:type="spellEnd"/>
      <w:r>
        <w:rPr>
          <w:rFonts w:ascii="Calibri" w:eastAsia="SimSun" w:hAnsi="Calibri" w:hint="eastAsia"/>
          <w:lang w:val="en-US" w:eastAsia="zh-CN"/>
        </w:rPr>
        <w:t xml:space="preserve"> MSA</w:t>
      </w:r>
      <w:r>
        <w:rPr>
          <w:rFonts w:ascii="Calibri" w:eastAsia="SimSun" w:hAnsi="Calibri" w:hint="eastAsia"/>
          <w:lang w:val="en-US" w:eastAsia="zh-CN"/>
        </w:rPr>
        <w:t>）</w:t>
      </w:r>
      <w:r>
        <w:rPr>
          <w:rFonts w:ascii="Calibri" w:hAnsi="Calibri" w:hint="eastAsia"/>
        </w:rPr>
        <w:t>, was successfully held in Hainan Province, China.</w:t>
      </w:r>
    </w:p>
    <w:p w14:paraId="375FEA8F" w14:textId="77777777" w:rsidR="00F12ABE" w:rsidRDefault="00B774BA">
      <w:pPr>
        <w:pStyle w:val="BodyText"/>
        <w:rPr>
          <w:rFonts w:ascii="Calibri" w:hAnsi="Calibri"/>
        </w:rPr>
      </w:pPr>
      <w:r>
        <w:rPr>
          <w:rFonts w:ascii="Calibri" w:eastAsia="SimSun" w:hAnsi="Calibri" w:hint="eastAsia"/>
          <w:lang w:val="en-US" w:eastAsia="zh-CN"/>
        </w:rPr>
        <w:t>Held at</w:t>
      </w:r>
      <w:r>
        <w:rPr>
          <w:rFonts w:ascii="Calibri" w:hAnsi="Calibri" w:hint="eastAsia"/>
        </w:rPr>
        <w:t xml:space="preserve"> the location of the </w:t>
      </w:r>
      <w:r>
        <w:rPr>
          <w:rFonts w:ascii="Calibri" w:eastAsia="SimSun" w:hAnsi="Calibri" w:hint="eastAsia"/>
          <w:lang w:val="en-US" w:eastAsia="zh-CN"/>
        </w:rPr>
        <w:t xml:space="preserve">IALA HLY </w:t>
      </w:r>
      <w:r>
        <w:rPr>
          <w:rFonts w:ascii="Calibri" w:hAnsi="Calibri" w:hint="eastAsia"/>
        </w:rPr>
        <w:t xml:space="preserve">2025 </w:t>
      </w:r>
      <w:r>
        <w:rPr>
          <w:rFonts w:ascii="Calibri" w:eastAsia="SimSun" w:hAnsi="Calibri" w:hint="eastAsia"/>
          <w:lang w:val="en-US" w:eastAsia="zh-CN"/>
        </w:rPr>
        <w:t xml:space="preserve">- </w:t>
      </w:r>
      <w:r>
        <w:rPr>
          <w:rFonts w:ascii="Calibri" w:hAnsi="Calibri" w:hint="eastAsia"/>
        </w:rPr>
        <w:t>Lingao Lighthouse, the seminar attracted over 30 representatives from Singapore, South Korea, Japan, Malaysia, as well as Hong Kong and Macao Special Administrative Region</w:t>
      </w:r>
      <w:r>
        <w:rPr>
          <w:rFonts w:ascii="Calibri" w:eastAsia="SimSun" w:hAnsi="Calibri" w:hint="eastAsia"/>
          <w:lang w:val="en-US" w:eastAsia="zh-CN"/>
        </w:rPr>
        <w:t>s</w:t>
      </w:r>
      <w:r>
        <w:rPr>
          <w:rFonts w:ascii="Calibri" w:hAnsi="Calibri" w:hint="eastAsia"/>
        </w:rPr>
        <w:t xml:space="preserve"> of China. IALA Secretary-General Francis</w:t>
      </w:r>
      <w:r>
        <w:rPr>
          <w:rFonts w:ascii="Calibri" w:eastAsia="SimSun" w:hAnsi="Calibri" w:hint="eastAsia"/>
          <w:lang w:val="en-US" w:eastAsia="zh-CN"/>
        </w:rPr>
        <w:t xml:space="preserve"> Zachariae</w:t>
      </w:r>
      <w:r>
        <w:rPr>
          <w:rFonts w:ascii="Calibri" w:hAnsi="Calibri" w:hint="eastAsia"/>
        </w:rPr>
        <w:t xml:space="preserve"> and Technical Operations Director Minsu</w:t>
      </w:r>
      <w:r>
        <w:rPr>
          <w:rFonts w:ascii="Calibri" w:eastAsia="SimSun" w:hAnsi="Calibri" w:hint="eastAsia"/>
          <w:lang w:val="en-US" w:eastAsia="zh-CN"/>
        </w:rPr>
        <w:t xml:space="preserve"> Jeon</w:t>
      </w:r>
      <w:r>
        <w:rPr>
          <w:rFonts w:ascii="Calibri" w:hAnsi="Calibri" w:hint="eastAsia"/>
        </w:rPr>
        <w:t xml:space="preserve"> participated in the </w:t>
      </w:r>
      <w:r>
        <w:rPr>
          <w:rFonts w:ascii="Calibri" w:eastAsia="SimSun" w:hAnsi="Calibri" w:hint="eastAsia"/>
          <w:lang w:val="en-US" w:eastAsia="zh-CN"/>
        </w:rPr>
        <w:t>event</w:t>
      </w:r>
      <w:r>
        <w:rPr>
          <w:rFonts w:ascii="Calibri" w:hAnsi="Calibri" w:hint="eastAsia"/>
        </w:rPr>
        <w:t>.</w:t>
      </w:r>
    </w:p>
    <w:p w14:paraId="375FEA90" w14:textId="77777777" w:rsidR="00F12ABE" w:rsidRDefault="00B774BA">
      <w:pPr>
        <w:pStyle w:val="BodyText"/>
        <w:rPr>
          <w:rFonts w:ascii="Calibri" w:hAnsi="Calibri"/>
        </w:rPr>
      </w:pPr>
      <w:r>
        <w:rPr>
          <w:rFonts w:ascii="Calibri" w:hAnsi="Calibri" w:hint="eastAsia"/>
        </w:rPr>
        <w:t xml:space="preserve">The </w:t>
      </w:r>
      <w:r>
        <w:rPr>
          <w:rFonts w:ascii="Calibri" w:eastAsia="SimSun" w:hAnsi="Calibri" w:hint="eastAsia"/>
          <w:lang w:val="en-US" w:eastAsia="zh-CN"/>
        </w:rPr>
        <w:t>event</w:t>
      </w:r>
      <w:r>
        <w:rPr>
          <w:rFonts w:ascii="Calibri" w:hAnsi="Calibri" w:hint="eastAsia"/>
        </w:rPr>
        <w:t xml:space="preserve"> aimed to </w:t>
      </w:r>
      <w:r>
        <w:rPr>
          <w:rFonts w:ascii="Calibri" w:eastAsia="SimSun" w:hAnsi="Calibri" w:hint="eastAsia"/>
          <w:lang w:eastAsia="zh-CN"/>
        </w:rPr>
        <w:t>foster</w:t>
      </w:r>
      <w:r>
        <w:rPr>
          <w:rFonts w:ascii="Calibri" w:hAnsi="Calibri" w:hint="eastAsia"/>
        </w:rPr>
        <w:t xml:space="preserve"> the global </w:t>
      </w:r>
      <w:r>
        <w:rPr>
          <w:rFonts w:ascii="Calibri" w:eastAsia="SimSun" w:hAnsi="Calibri"/>
          <w:lang w:eastAsia="zh-CN"/>
        </w:rPr>
        <w:t>conservation</w:t>
      </w:r>
      <w:r>
        <w:rPr>
          <w:rFonts w:ascii="Calibri" w:hAnsi="Calibri" w:hint="eastAsia"/>
        </w:rPr>
        <w:t xml:space="preserve">, development, and utilization of </w:t>
      </w:r>
      <w:r>
        <w:rPr>
          <w:rFonts w:ascii="Calibri" w:eastAsia="SimSun" w:hAnsi="Calibri" w:hint="eastAsia"/>
          <w:lang w:eastAsia="zh-CN"/>
        </w:rPr>
        <w:t>heritage</w:t>
      </w:r>
      <w:r>
        <w:rPr>
          <w:rFonts w:ascii="Calibri" w:hAnsi="Calibri" w:hint="eastAsia"/>
        </w:rPr>
        <w:t xml:space="preserve"> lighthouses through technical exchanges, and to promote the innovative development of digital aids to navigation</w:t>
      </w:r>
      <w:r>
        <w:rPr>
          <w:rFonts w:ascii="Calibri" w:eastAsia="SimSun" w:hAnsi="Calibri" w:hint="eastAsia"/>
          <w:lang w:val="en-US" w:eastAsia="zh-CN"/>
        </w:rPr>
        <w:t>(</w:t>
      </w:r>
      <w:proofErr w:type="spellStart"/>
      <w:r>
        <w:rPr>
          <w:rFonts w:ascii="Calibri" w:eastAsia="SimSun" w:hAnsi="Calibri" w:hint="eastAsia"/>
          <w:lang w:val="en-US" w:eastAsia="zh-CN"/>
        </w:rPr>
        <w:t>AtoNs</w:t>
      </w:r>
      <w:proofErr w:type="spellEnd"/>
      <w:r>
        <w:rPr>
          <w:rFonts w:ascii="Calibri" w:eastAsia="SimSun" w:hAnsi="Calibri" w:hint="eastAsia"/>
          <w:lang w:val="en-US" w:eastAsia="zh-CN"/>
        </w:rPr>
        <w:t>)</w:t>
      </w:r>
      <w:r>
        <w:rPr>
          <w:rFonts w:ascii="Calibri" w:hAnsi="Calibri" w:hint="eastAsia"/>
        </w:rPr>
        <w:t xml:space="preserve"> </w:t>
      </w:r>
      <w:r>
        <w:rPr>
          <w:rFonts w:ascii="Calibri" w:eastAsia="SimSun" w:hAnsi="Calibri" w:hint="eastAsia"/>
          <w:lang w:val="en-US" w:eastAsia="zh-CN"/>
        </w:rPr>
        <w:t xml:space="preserve"> </w:t>
      </w:r>
      <w:r>
        <w:rPr>
          <w:rFonts w:ascii="Calibri" w:hAnsi="Calibri" w:hint="eastAsia"/>
        </w:rPr>
        <w:t xml:space="preserve">technology. </w:t>
      </w:r>
    </w:p>
    <w:p w14:paraId="375FEA91" w14:textId="77777777" w:rsidR="00F12ABE" w:rsidRDefault="00B774BA">
      <w:pPr>
        <w:pStyle w:val="Heading1"/>
      </w:pPr>
      <w:r>
        <w:t>Background</w:t>
      </w:r>
    </w:p>
    <w:p w14:paraId="375FEA92" w14:textId="77777777" w:rsidR="00F12ABE" w:rsidRDefault="00B774BA">
      <w:pPr>
        <w:pStyle w:val="BodyText"/>
        <w:rPr>
          <w:rFonts w:ascii="Calibri" w:hAnsi="Calibri"/>
        </w:rPr>
      </w:pPr>
      <w:r>
        <w:rPr>
          <w:rFonts w:ascii="Calibri" w:hAnsi="Calibri" w:hint="eastAsia"/>
        </w:rPr>
        <w:t xml:space="preserve">China's Lingao Lighthouse successfully </w:t>
      </w:r>
      <w:r>
        <w:rPr>
          <w:rFonts w:ascii="Calibri" w:hAnsi="Calibri"/>
        </w:rPr>
        <w:t xml:space="preserve">approved and </w:t>
      </w:r>
      <w:proofErr w:type="spellStart"/>
      <w:r>
        <w:rPr>
          <w:rFonts w:ascii="Calibri" w:eastAsia="SimSun" w:hAnsi="Calibri" w:hint="eastAsia"/>
          <w:lang w:val="en-US" w:eastAsia="zh-CN"/>
        </w:rPr>
        <w:t>selec</w:t>
      </w:r>
      <w:proofErr w:type="spellEnd"/>
      <w:r>
        <w:rPr>
          <w:rFonts w:ascii="Calibri" w:hAnsi="Calibri"/>
        </w:rPr>
        <w:t>ted as the IALA Historic Lighthouse of the Year 2025</w:t>
      </w:r>
      <w:r>
        <w:rPr>
          <w:rFonts w:ascii="Calibri" w:hAnsi="Calibri" w:hint="eastAsia"/>
        </w:rPr>
        <w:t xml:space="preserve"> </w:t>
      </w:r>
      <w:r>
        <w:rPr>
          <w:rFonts w:ascii="Calibri" w:eastAsia="SimSun" w:hAnsi="Calibri" w:hint="eastAsia"/>
          <w:lang w:eastAsia="zh-CN"/>
        </w:rPr>
        <w:t xml:space="preserve">at </w:t>
      </w:r>
      <w:r>
        <w:rPr>
          <w:rFonts w:ascii="Calibri" w:hAnsi="Calibri" w:hint="eastAsia"/>
        </w:rPr>
        <w:t xml:space="preserve">the </w:t>
      </w:r>
      <w:r>
        <w:rPr>
          <w:rFonts w:ascii="Calibri" w:eastAsia="SimSun" w:hAnsi="Calibri" w:hint="eastAsia"/>
          <w:lang w:eastAsia="zh-CN"/>
        </w:rPr>
        <w:t>t</w:t>
      </w:r>
      <w:r>
        <w:rPr>
          <w:rFonts w:ascii="Calibri" w:hAnsi="Calibri" w:hint="eastAsia"/>
        </w:rPr>
        <w:t>hird Transitional Council Meeting (TC03) held at the headquarters of the IALA in Paris, France, from December 10 to 13, 2024.Taking this opportunity, China</w:t>
      </w:r>
      <w:r>
        <w:rPr>
          <w:rFonts w:ascii="Calibri" w:eastAsia="SimSun" w:hAnsi="Calibri" w:hint="eastAsia"/>
          <w:lang w:val="en-US" w:eastAsia="zh-CN"/>
        </w:rPr>
        <w:t xml:space="preserve"> MSA</w:t>
      </w:r>
      <w:r>
        <w:rPr>
          <w:rFonts w:ascii="Calibri" w:hAnsi="Calibri" w:hint="eastAsia"/>
        </w:rPr>
        <w:t xml:space="preserve"> </w:t>
      </w:r>
      <w:r>
        <w:rPr>
          <w:rFonts w:ascii="Calibri" w:hAnsi="Calibri"/>
        </w:rPr>
        <w:t>has engaged in close collaboration with</w:t>
      </w:r>
      <w:r>
        <w:rPr>
          <w:rFonts w:ascii="Calibri" w:hAnsi="Calibri" w:hint="eastAsia"/>
        </w:rPr>
        <w:t xml:space="preserve"> IALA to jointly host the "International Seminar on </w:t>
      </w:r>
      <w:r>
        <w:rPr>
          <w:rFonts w:ascii="Calibri" w:eastAsia="SimSun" w:hAnsi="Calibri" w:hint="eastAsia"/>
          <w:lang w:val="en-US" w:eastAsia="zh-CN"/>
        </w:rPr>
        <w:t>Heritage Lighthouse Conservation</w:t>
      </w:r>
      <w:r>
        <w:rPr>
          <w:rFonts w:ascii="Calibri" w:hAnsi="Calibri" w:hint="eastAsia"/>
        </w:rPr>
        <w:t>" in Hainan Province, China.</w:t>
      </w:r>
    </w:p>
    <w:p w14:paraId="375FEA93" w14:textId="77777777" w:rsidR="00F12ABE" w:rsidRDefault="00B774BA">
      <w:pPr>
        <w:pStyle w:val="Heading1"/>
      </w:pPr>
      <w:r>
        <w:rPr>
          <w:rFonts w:eastAsia="SimSun" w:hint="eastAsia"/>
          <w:lang w:val="en-US" w:eastAsia="zh-CN"/>
        </w:rPr>
        <w:t>KEY PARTS OF THE SEMINAR</w:t>
      </w:r>
    </w:p>
    <w:p w14:paraId="375FEA94" w14:textId="77777777" w:rsidR="00F12ABE" w:rsidRDefault="00B774BA">
      <w:pPr>
        <w:pStyle w:val="BodyText"/>
        <w:rPr>
          <w:rFonts w:ascii="Calibri" w:hAnsi="Calibri"/>
        </w:rPr>
      </w:pPr>
      <w:r>
        <w:rPr>
          <w:rFonts w:ascii="Calibri" w:hAnsi="Calibri" w:hint="eastAsia"/>
        </w:rPr>
        <w:t xml:space="preserve">This </w:t>
      </w:r>
      <w:r>
        <w:rPr>
          <w:rFonts w:ascii="Calibri" w:eastAsia="SimSun" w:hAnsi="Calibri" w:hint="eastAsia"/>
          <w:lang w:val="en-US" w:eastAsia="zh-CN"/>
        </w:rPr>
        <w:t>event</w:t>
      </w:r>
      <w:r>
        <w:rPr>
          <w:rFonts w:ascii="Calibri" w:hAnsi="Calibri" w:hint="eastAsia"/>
        </w:rPr>
        <w:t xml:space="preserve"> has set up three </w:t>
      </w:r>
      <w:r>
        <w:rPr>
          <w:rFonts w:ascii="Calibri" w:eastAsia="SimSun" w:hAnsi="Calibri" w:hint="eastAsia"/>
          <w:lang w:val="en-US" w:eastAsia="zh-CN"/>
        </w:rPr>
        <w:t>key part</w:t>
      </w:r>
      <w:r>
        <w:rPr>
          <w:rFonts w:ascii="Calibri" w:hAnsi="Calibri" w:hint="eastAsia"/>
        </w:rPr>
        <w:t>s, namely, thematic technical exchanges on "Heritage Lighthouse Conservation, Development and Utilization" and "Digital Aids to Navigation", Lingao Lighthouse Awarding</w:t>
      </w:r>
      <w:r>
        <w:rPr>
          <w:rFonts w:ascii="Calibri" w:eastAsia="SimSun" w:hAnsi="Calibri" w:hint="eastAsia"/>
          <w:lang w:val="en-US" w:eastAsia="zh-CN"/>
        </w:rPr>
        <w:t xml:space="preserve"> </w:t>
      </w:r>
      <w:r>
        <w:rPr>
          <w:rFonts w:ascii="Calibri" w:hAnsi="Calibri" w:hint="eastAsia"/>
        </w:rPr>
        <w:t xml:space="preserve"> Ceremony, and a technical visit to the Mulan</w:t>
      </w:r>
      <w:r>
        <w:rPr>
          <w:rFonts w:ascii="Calibri" w:eastAsia="SimSun" w:hAnsi="Calibri" w:hint="eastAsia"/>
          <w:lang w:val="en-US" w:eastAsia="zh-CN"/>
        </w:rPr>
        <w:t>t</w:t>
      </w:r>
      <w:proofErr w:type="spellStart"/>
      <w:r>
        <w:rPr>
          <w:rFonts w:ascii="Calibri" w:hAnsi="Calibri" w:hint="eastAsia"/>
        </w:rPr>
        <w:t>ou</w:t>
      </w:r>
      <w:proofErr w:type="spellEnd"/>
      <w:r>
        <w:rPr>
          <w:rFonts w:ascii="Calibri" w:hAnsi="Calibri" w:hint="eastAsia"/>
        </w:rPr>
        <w:t xml:space="preserve"> Lighthouse.</w:t>
      </w:r>
    </w:p>
    <w:p w14:paraId="375FEA95" w14:textId="77777777" w:rsidR="00F12ABE" w:rsidRDefault="00B774BA">
      <w:pPr>
        <w:pStyle w:val="BodyText"/>
        <w:jc w:val="center"/>
        <w:rPr>
          <w:rFonts w:ascii="FangSong_GB2312" w:eastAsia="FangSong_GB2312" w:hAnsi="FangSong_GB2312" w:cs="FangSong_GB2312"/>
          <w:lang w:val="en-US" w:eastAsia="zh-CN"/>
        </w:rPr>
      </w:pPr>
      <w:r>
        <w:rPr>
          <w:rFonts w:ascii="FangSong_GB2312" w:eastAsia="FangSong_GB2312" w:hAnsi="FangSong_GB2312" w:cs="FangSong_GB2312" w:hint="eastAsia"/>
          <w:noProof/>
          <w:lang w:val="en-US" w:eastAsia="zh-CN"/>
        </w:rPr>
        <w:lastRenderedPageBreak/>
        <w:drawing>
          <wp:inline distT="0" distB="0" distL="114300" distR="114300" wp14:anchorId="375FEAAE" wp14:editId="375FEAAF">
            <wp:extent cx="4396105" cy="2195195"/>
            <wp:effectExtent l="0" t="0" r="8255" b="14605"/>
            <wp:docPr id="1" name="图片 1" descr="1bee68666cdf9d865c8abcc4c7e24d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bee68666cdf9d865c8abcc4c7e24da3"/>
                    <pic:cNvPicPr>
                      <a:picLocks noChangeAspect="1"/>
                    </pic:cNvPicPr>
                  </pic:nvPicPr>
                  <pic:blipFill>
                    <a:blip r:embed="rId11"/>
                    <a:stretch>
                      <a:fillRect/>
                    </a:stretch>
                  </pic:blipFill>
                  <pic:spPr>
                    <a:xfrm>
                      <a:off x="0" y="0"/>
                      <a:ext cx="4396105" cy="2195195"/>
                    </a:xfrm>
                    <a:prstGeom prst="rect">
                      <a:avLst/>
                    </a:prstGeom>
                  </pic:spPr>
                </pic:pic>
              </a:graphicData>
            </a:graphic>
          </wp:inline>
        </w:drawing>
      </w:r>
    </w:p>
    <w:p w14:paraId="375FEA96" w14:textId="77777777" w:rsidR="00F12ABE" w:rsidRDefault="00B774BA">
      <w:pPr>
        <w:pStyle w:val="Figurecaption"/>
        <w:suppressAutoHyphens/>
        <w:rPr>
          <w:rFonts w:eastAsia="SimSun"/>
          <w:lang w:val="en-US" w:eastAsia="zh-CN"/>
        </w:rPr>
      </w:pPr>
      <w:r>
        <w:rPr>
          <w:rFonts w:eastAsia="SimSun" w:hint="eastAsia"/>
          <w:lang w:val="en-US" w:eastAsia="zh-CN"/>
        </w:rPr>
        <w:t>International Seminar on Heritage Lighthouse Conservation</w:t>
      </w:r>
    </w:p>
    <w:p w14:paraId="375FEA97" w14:textId="77777777" w:rsidR="00F12ABE" w:rsidRDefault="00B774BA">
      <w:pPr>
        <w:pStyle w:val="Heading2"/>
      </w:pPr>
      <w:r>
        <w:rPr>
          <w:rFonts w:hint="eastAsia"/>
        </w:rPr>
        <w:t>Technical exchange and discussion</w:t>
      </w:r>
    </w:p>
    <w:p w14:paraId="375FEA98" w14:textId="77777777" w:rsidR="00F12ABE" w:rsidRDefault="00B774BA">
      <w:pPr>
        <w:pStyle w:val="BodyText"/>
        <w:suppressAutoHyphens/>
      </w:pPr>
      <w:r>
        <w:rPr>
          <w:rFonts w:hint="eastAsia"/>
        </w:rPr>
        <w:t xml:space="preserve">On the mornings of July 8th and 9th, </w:t>
      </w:r>
      <w:proofErr w:type="spellStart"/>
      <w:r>
        <w:rPr>
          <w:rFonts w:hint="eastAsia"/>
        </w:rPr>
        <w:t>centered</w:t>
      </w:r>
      <w:proofErr w:type="spellEnd"/>
      <w:r>
        <w:rPr>
          <w:rFonts w:hint="eastAsia"/>
        </w:rPr>
        <w:t xml:space="preserve"> around the two core themes of </w:t>
      </w:r>
      <w:r>
        <w:rPr>
          <w:rFonts w:ascii="Calibri" w:hAnsi="Calibri" w:hint="eastAsia"/>
        </w:rPr>
        <w:t>"Heritage Lighthouse Conservation, Development and Utilization" and "Digital Aids to Navigation</w:t>
      </w:r>
      <w:r>
        <w:rPr>
          <w:rFonts w:hint="eastAsia"/>
        </w:rPr>
        <w:t>," Minsu</w:t>
      </w:r>
      <w:r>
        <w:rPr>
          <w:rFonts w:eastAsia="SimSun" w:hint="eastAsia"/>
          <w:lang w:val="en-US" w:eastAsia="zh-CN"/>
        </w:rPr>
        <w:t xml:space="preserve"> </w:t>
      </w:r>
      <w:r>
        <w:rPr>
          <w:rFonts w:hint="eastAsia"/>
        </w:rPr>
        <w:t xml:space="preserve">along with </w:t>
      </w:r>
      <w:r>
        <w:rPr>
          <w:rFonts w:eastAsia="SimSun" w:hint="eastAsia"/>
          <w:lang w:val="en-US" w:eastAsia="zh-CN"/>
        </w:rPr>
        <w:t>other nine</w:t>
      </w:r>
      <w:r>
        <w:rPr>
          <w:rFonts w:hint="eastAsia"/>
        </w:rPr>
        <w:t xml:space="preserve"> </w:t>
      </w:r>
      <w:r>
        <w:rPr>
          <w:rFonts w:eastAsia="SimSun" w:hint="eastAsia"/>
          <w:lang w:val="en-US" w:eastAsia="zh-CN"/>
        </w:rPr>
        <w:t>participant</w:t>
      </w:r>
      <w:r>
        <w:rPr>
          <w:rFonts w:hint="eastAsia"/>
        </w:rPr>
        <w:t xml:space="preserve">s from countries such as South Korea, Japan, and China, engaged in in-depth and productive technical exchanges. </w:t>
      </w:r>
    </w:p>
    <w:p w14:paraId="375FEA99" w14:textId="77777777" w:rsidR="00F12ABE" w:rsidRDefault="00B774BA">
      <w:pPr>
        <w:pStyle w:val="BodyText"/>
        <w:suppressAutoHyphens/>
      </w:pPr>
      <w:r>
        <w:rPr>
          <w:rFonts w:hint="eastAsia"/>
        </w:rPr>
        <w:t xml:space="preserve">The discussions covered a wide range of topics, including </w:t>
      </w:r>
      <w:r>
        <w:rPr>
          <w:rFonts w:hint="eastAsia"/>
          <w:b/>
          <w:bCs/>
          <w:i/>
          <w:iCs/>
        </w:rPr>
        <w:t>Korea Aids to Navigation Policy</w:t>
      </w:r>
      <w:r>
        <w:rPr>
          <w:rFonts w:hint="eastAsia"/>
        </w:rPr>
        <w:t xml:space="preserve">, </w:t>
      </w:r>
      <w:r>
        <w:rPr>
          <w:rFonts w:hint="eastAsia"/>
          <w:b/>
          <w:bCs/>
          <w:i/>
          <w:iCs/>
        </w:rPr>
        <w:t xml:space="preserve">Heritage Lighthouse </w:t>
      </w:r>
      <w:r>
        <w:rPr>
          <w:rFonts w:eastAsia="SimSun" w:hint="eastAsia"/>
          <w:b/>
          <w:bCs/>
          <w:i/>
          <w:iCs/>
          <w:lang w:val="en-US" w:eastAsia="zh-CN"/>
        </w:rPr>
        <w:t>Pre</w:t>
      </w:r>
      <w:proofErr w:type="spellStart"/>
      <w:r>
        <w:rPr>
          <w:rFonts w:hint="eastAsia"/>
          <w:b/>
          <w:bCs/>
          <w:i/>
          <w:iCs/>
        </w:rPr>
        <w:t>servation</w:t>
      </w:r>
      <w:proofErr w:type="spellEnd"/>
      <w:r>
        <w:rPr>
          <w:rFonts w:hint="eastAsia"/>
          <w:b/>
          <w:bCs/>
          <w:i/>
          <w:iCs/>
        </w:rPr>
        <w:t xml:space="preserve"> and </w:t>
      </w:r>
      <w:r>
        <w:rPr>
          <w:rFonts w:eastAsia="SimSun" w:hint="eastAsia"/>
          <w:b/>
          <w:bCs/>
          <w:i/>
          <w:iCs/>
          <w:lang w:val="en-US" w:eastAsia="zh-CN"/>
        </w:rPr>
        <w:t>Utilization</w:t>
      </w:r>
      <w:r>
        <w:rPr>
          <w:rFonts w:hint="eastAsia"/>
          <w:b/>
          <w:bCs/>
          <w:i/>
          <w:iCs/>
        </w:rPr>
        <w:t xml:space="preserve"> </w:t>
      </w:r>
      <w:r>
        <w:rPr>
          <w:rFonts w:eastAsia="SimSun" w:hint="eastAsia"/>
          <w:b/>
          <w:bCs/>
          <w:i/>
          <w:iCs/>
          <w:lang w:val="en-US" w:eastAsia="zh-CN"/>
        </w:rPr>
        <w:t>in</w:t>
      </w:r>
      <w:r>
        <w:rPr>
          <w:rFonts w:hint="eastAsia"/>
          <w:b/>
          <w:bCs/>
          <w:i/>
          <w:iCs/>
        </w:rPr>
        <w:t xml:space="preserve"> Japan</w:t>
      </w:r>
      <w:r>
        <w:rPr>
          <w:rFonts w:hint="eastAsia"/>
        </w:rPr>
        <w:t xml:space="preserve">, </w:t>
      </w:r>
      <w:r>
        <w:rPr>
          <w:rFonts w:hint="eastAsia"/>
          <w:b/>
          <w:bCs/>
          <w:i/>
          <w:iCs/>
        </w:rPr>
        <w:t>IALA S-200 Product Specifications</w:t>
      </w:r>
      <w:r>
        <w:rPr>
          <w:rFonts w:hint="eastAsia"/>
        </w:rPr>
        <w:t xml:space="preserve">, as well as </w:t>
      </w:r>
      <w:r>
        <w:rPr>
          <w:rFonts w:hint="eastAsia"/>
          <w:b/>
          <w:bCs/>
          <w:i/>
          <w:iCs/>
        </w:rPr>
        <w:t>Advancing Digital Aids to Navigation: From AIs to VDES Pilot Projects</w:t>
      </w:r>
      <w:r>
        <w:rPr>
          <w:rFonts w:hint="eastAsia"/>
        </w:rPr>
        <w:t xml:space="preserve">. </w:t>
      </w:r>
    </w:p>
    <w:p w14:paraId="375FEA9A" w14:textId="77777777" w:rsidR="00F12ABE" w:rsidRDefault="00B774BA">
      <w:pPr>
        <w:pStyle w:val="BodyText"/>
        <w:suppressAutoHyphens/>
      </w:pPr>
      <w:r>
        <w:rPr>
          <w:rFonts w:hint="eastAsia"/>
        </w:rPr>
        <w:t xml:space="preserve">E </w:t>
      </w:r>
      <w:proofErr w:type="spellStart"/>
      <w:r>
        <w:rPr>
          <w:rFonts w:hint="eastAsia"/>
        </w:rPr>
        <w:t>Hailiang</w:t>
      </w:r>
      <w:proofErr w:type="spellEnd"/>
      <w:r>
        <w:rPr>
          <w:rFonts w:hint="eastAsia"/>
        </w:rPr>
        <w:t>,</w:t>
      </w:r>
      <w:r>
        <w:rPr>
          <w:rFonts w:eastAsia="SimSun" w:hint="eastAsia"/>
          <w:lang w:val="en-US" w:eastAsia="zh-CN"/>
        </w:rPr>
        <w:t xml:space="preserve"> </w:t>
      </w:r>
      <w:r>
        <w:rPr>
          <w:rFonts w:hint="eastAsia"/>
        </w:rPr>
        <w:t xml:space="preserve">the former Deputy Director General of China MSA, emphasized in his opening speech: "Protecting historic lighthouses means safeguarding humanity's shared maritime cultural heritage and preserving the historical narratives that have illuminated the progress of civilization. We should take this </w:t>
      </w:r>
      <w:r>
        <w:rPr>
          <w:rFonts w:eastAsia="SimSun" w:hint="eastAsia"/>
          <w:lang w:val="en-US" w:eastAsia="zh-CN"/>
        </w:rPr>
        <w:t>event</w:t>
      </w:r>
      <w:r>
        <w:rPr>
          <w:rFonts w:hint="eastAsia"/>
        </w:rPr>
        <w:t xml:space="preserve"> as an opportunity to </w:t>
      </w:r>
      <w:r>
        <w:rPr>
          <w:rFonts w:eastAsia="SimSun" w:hint="eastAsia"/>
          <w:lang w:val="en-US" w:eastAsia="zh-CN"/>
        </w:rPr>
        <w:t>build</w:t>
      </w:r>
      <w:r>
        <w:rPr>
          <w:rFonts w:hint="eastAsia"/>
        </w:rPr>
        <w:t xml:space="preserve"> consensus, share solutions, and work together to </w:t>
      </w:r>
      <w:r>
        <w:rPr>
          <w:rFonts w:eastAsia="SimSun" w:hint="eastAsia"/>
          <w:lang w:val="en-US" w:eastAsia="zh-CN"/>
        </w:rPr>
        <w:t>con</w:t>
      </w:r>
      <w:r>
        <w:rPr>
          <w:rFonts w:hint="eastAsia"/>
        </w:rPr>
        <w:t xml:space="preserve">serve these eternal </w:t>
      </w:r>
      <w:r>
        <w:rPr>
          <w:rFonts w:eastAsia="SimSun" w:hint="eastAsia"/>
          <w:lang w:val="en-US" w:eastAsia="zh-CN"/>
        </w:rPr>
        <w:t>marks</w:t>
      </w:r>
      <w:r>
        <w:rPr>
          <w:rFonts w:hint="eastAsia"/>
        </w:rPr>
        <w:t xml:space="preserve"> that have </w:t>
      </w:r>
      <w:proofErr w:type="spellStart"/>
      <w:r>
        <w:rPr>
          <w:rFonts w:eastAsia="SimSun" w:hint="eastAsia"/>
          <w:lang w:val="en-US" w:eastAsia="zh-CN"/>
        </w:rPr>
        <w:t>ligh</w:t>
      </w:r>
      <w:proofErr w:type="spellEnd"/>
      <w:r>
        <w:rPr>
          <w:rFonts w:hint="eastAsia"/>
        </w:rPr>
        <w:t>ted</w:t>
      </w:r>
      <w:r>
        <w:rPr>
          <w:rFonts w:eastAsia="SimSun" w:hint="eastAsia"/>
          <w:lang w:val="en-US" w:eastAsia="zh-CN"/>
        </w:rPr>
        <w:t xml:space="preserve"> up</w:t>
      </w:r>
      <w:r>
        <w:rPr>
          <w:rFonts w:hint="eastAsia"/>
        </w:rPr>
        <w:t xml:space="preserve"> human maritime civilization, ensuring that their light continues to guide the</w:t>
      </w:r>
      <w:r>
        <w:rPr>
          <w:rFonts w:hint="eastAsia"/>
        </w:rPr>
        <w:t xml:space="preserve"> voyage towards peace, cooperation, and development!"</w:t>
      </w:r>
    </w:p>
    <w:p w14:paraId="375FEA9B" w14:textId="77777777" w:rsidR="00F12ABE" w:rsidRDefault="00B774BA">
      <w:pPr>
        <w:pStyle w:val="BodyText"/>
        <w:suppressAutoHyphens/>
      </w:pPr>
      <w:r>
        <w:rPr>
          <w:rFonts w:hint="eastAsia"/>
        </w:rPr>
        <w:t xml:space="preserve">This </w:t>
      </w:r>
      <w:r>
        <w:rPr>
          <w:rFonts w:eastAsia="SimSun" w:hint="eastAsia"/>
          <w:lang w:val="en-US" w:eastAsia="zh-CN"/>
        </w:rPr>
        <w:t>seminar</w:t>
      </w:r>
      <w:r>
        <w:rPr>
          <w:rFonts w:hint="eastAsia"/>
        </w:rPr>
        <w:t xml:space="preserve"> successfully established a valuable international exchange platform, significantly promoting the protection, development, and utilization of h</w:t>
      </w:r>
      <w:proofErr w:type="spellStart"/>
      <w:r>
        <w:rPr>
          <w:rFonts w:eastAsia="SimSun" w:hint="eastAsia"/>
          <w:lang w:val="en-US" w:eastAsia="zh-CN"/>
        </w:rPr>
        <w:t>eritage</w:t>
      </w:r>
      <w:proofErr w:type="spellEnd"/>
      <w:r>
        <w:rPr>
          <w:rFonts w:hint="eastAsia"/>
        </w:rPr>
        <w:t xml:space="preserve"> lighthouses worldwide, as well as fostering innovation and integrated development in digital aids to navigation technology.</w:t>
      </w:r>
    </w:p>
    <w:p w14:paraId="375FEA9C" w14:textId="77777777" w:rsidR="00F12ABE" w:rsidRDefault="00B774BA">
      <w:pPr>
        <w:pStyle w:val="BodyText"/>
        <w:suppressAutoHyphens/>
        <w:jc w:val="center"/>
        <w:rPr>
          <w:rFonts w:ascii="FangSong_GB2312" w:eastAsia="FangSong_GB2312" w:hAnsi="FangSong_GB2312" w:cs="FangSong_GB2312"/>
          <w:lang w:val="en-US" w:eastAsia="zh-CN"/>
        </w:rPr>
      </w:pPr>
      <w:r>
        <w:rPr>
          <w:rFonts w:ascii="FangSong_GB2312" w:eastAsia="FangSong_GB2312" w:hAnsi="FangSong_GB2312" w:cs="FangSong_GB2312"/>
          <w:noProof/>
          <w:lang w:val="en-US" w:eastAsia="zh-CN"/>
        </w:rPr>
        <w:drawing>
          <wp:inline distT="0" distB="0" distL="114300" distR="114300" wp14:anchorId="375FEAB0" wp14:editId="375FEAB1">
            <wp:extent cx="2846070" cy="1808480"/>
            <wp:effectExtent l="0" t="0" r="3810" b="5080"/>
            <wp:docPr id="7" name="图片 7" descr="图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5"/>
                    <pic:cNvPicPr>
                      <a:picLocks noChangeAspect="1"/>
                    </pic:cNvPicPr>
                  </pic:nvPicPr>
                  <pic:blipFill>
                    <a:blip r:embed="rId12"/>
                    <a:stretch>
                      <a:fillRect/>
                    </a:stretch>
                  </pic:blipFill>
                  <pic:spPr>
                    <a:xfrm>
                      <a:off x="0" y="0"/>
                      <a:ext cx="2846070" cy="1808480"/>
                    </a:xfrm>
                    <a:prstGeom prst="rect">
                      <a:avLst/>
                    </a:prstGeom>
                  </pic:spPr>
                </pic:pic>
              </a:graphicData>
            </a:graphic>
          </wp:inline>
        </w:drawing>
      </w:r>
      <w:r>
        <w:rPr>
          <w:rFonts w:ascii="FangSong_GB2312" w:eastAsia="FangSong_GB2312" w:hAnsi="FangSong_GB2312" w:cs="FangSong_GB2312"/>
          <w:noProof/>
          <w:lang w:val="en-US" w:eastAsia="zh-CN"/>
        </w:rPr>
        <w:drawing>
          <wp:inline distT="0" distB="0" distL="114300" distR="114300" wp14:anchorId="375FEAB2" wp14:editId="375FEAB3">
            <wp:extent cx="2719705" cy="1813560"/>
            <wp:effectExtent l="0" t="0" r="8255" b="0"/>
            <wp:docPr id="6" name="图片 6" descr="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4"/>
                    <pic:cNvPicPr>
                      <a:picLocks noChangeAspect="1"/>
                    </pic:cNvPicPr>
                  </pic:nvPicPr>
                  <pic:blipFill>
                    <a:blip r:embed="rId13"/>
                    <a:stretch>
                      <a:fillRect/>
                    </a:stretch>
                  </pic:blipFill>
                  <pic:spPr>
                    <a:xfrm>
                      <a:off x="0" y="0"/>
                      <a:ext cx="2719705" cy="1813560"/>
                    </a:xfrm>
                    <a:prstGeom prst="rect">
                      <a:avLst/>
                    </a:prstGeom>
                  </pic:spPr>
                </pic:pic>
              </a:graphicData>
            </a:graphic>
          </wp:inline>
        </w:drawing>
      </w:r>
    </w:p>
    <w:p w14:paraId="375FEA9D" w14:textId="77777777" w:rsidR="00F12ABE" w:rsidRDefault="00B774BA">
      <w:pPr>
        <w:pStyle w:val="Figurecaption"/>
        <w:suppressAutoHyphens/>
        <w:rPr>
          <w:rFonts w:eastAsia="SimSun"/>
          <w:lang w:val="en-US" w:eastAsia="zh-CN"/>
        </w:rPr>
      </w:pPr>
      <w:r>
        <w:rPr>
          <w:rFonts w:eastAsia="SimSun" w:hint="eastAsia"/>
          <w:lang w:val="en-US" w:eastAsia="zh-CN"/>
        </w:rPr>
        <w:t>Presentations by Participants</w:t>
      </w:r>
    </w:p>
    <w:p w14:paraId="375FEA9E" w14:textId="77777777" w:rsidR="00F12ABE" w:rsidRDefault="00B774BA">
      <w:pPr>
        <w:pStyle w:val="Heading2"/>
      </w:pPr>
      <w:r>
        <w:rPr>
          <w:rFonts w:eastAsia="SimSun" w:hint="eastAsia"/>
          <w:lang w:val="en-US" w:eastAsia="zh-CN"/>
        </w:rPr>
        <w:lastRenderedPageBreak/>
        <w:t xml:space="preserve">Lingao lighthouse </w:t>
      </w:r>
      <w:r>
        <w:rPr>
          <w:rFonts w:hint="eastAsia"/>
        </w:rPr>
        <w:t>Awarding Ceremony</w:t>
      </w:r>
    </w:p>
    <w:p w14:paraId="375FEA9F" w14:textId="77777777" w:rsidR="00F12ABE" w:rsidRDefault="00B774BA">
      <w:pPr>
        <w:pStyle w:val="BodyText"/>
        <w:spacing w:after="0" w:line="240" w:lineRule="auto"/>
        <w:rPr>
          <w:lang w:val="en-US" w:eastAsia="zh-CN"/>
        </w:rPr>
      </w:pPr>
      <w:r>
        <w:rPr>
          <w:rFonts w:hint="eastAsia"/>
          <w:lang w:val="en-US" w:eastAsia="zh-CN"/>
        </w:rPr>
        <w:t xml:space="preserve">On the afternoon of July 8, the participants proceeded to the Lingao Lighthouse to attend the </w:t>
      </w:r>
      <w:proofErr w:type="gramStart"/>
      <w:r>
        <w:rPr>
          <w:rFonts w:hint="eastAsia"/>
          <w:lang w:val="en-US" w:eastAsia="zh-CN"/>
        </w:rPr>
        <w:t>awarding</w:t>
      </w:r>
      <w:proofErr w:type="gramEnd"/>
      <w:r>
        <w:rPr>
          <w:rFonts w:hint="eastAsia"/>
          <w:lang w:val="en-US" w:eastAsia="zh-CN"/>
        </w:rPr>
        <w:t xml:space="preserve"> ceremony for the IALA HLY 2025. </w:t>
      </w:r>
    </w:p>
    <w:p w14:paraId="375FEAA0" w14:textId="77777777" w:rsidR="00F12ABE" w:rsidRDefault="00B774BA">
      <w:pPr>
        <w:pStyle w:val="BodyText"/>
        <w:spacing w:after="0" w:line="240" w:lineRule="auto"/>
        <w:rPr>
          <w:lang w:val="en-US" w:eastAsia="zh-CN"/>
        </w:rPr>
      </w:pPr>
      <w:r>
        <w:rPr>
          <w:rFonts w:hint="eastAsia"/>
          <w:lang w:val="en-US" w:eastAsia="zh-CN"/>
        </w:rPr>
        <w:t xml:space="preserve">Lei Yu, the </w:t>
      </w:r>
      <w:proofErr w:type="gramStart"/>
      <w:r>
        <w:rPr>
          <w:rFonts w:hint="eastAsia"/>
          <w:lang w:val="en-US" w:eastAsia="zh-CN"/>
        </w:rPr>
        <w:t>Deputy county</w:t>
      </w:r>
      <w:proofErr w:type="gramEnd"/>
      <w:r>
        <w:rPr>
          <w:rFonts w:hint="eastAsia"/>
          <w:lang w:val="en-US" w:eastAsia="zh-CN"/>
        </w:rPr>
        <w:t xml:space="preserve"> chief of Lingao County, pointed out that the awarding to Lingao Lighthouse by IALA not only served as full </w:t>
      </w:r>
      <w:r>
        <w:rPr>
          <w:lang w:eastAsia="zh-CN"/>
        </w:rPr>
        <w:t>affirmation</w:t>
      </w:r>
      <w:r>
        <w:rPr>
          <w:rFonts w:hint="eastAsia"/>
          <w:lang w:val="en-US" w:eastAsia="zh-CN"/>
        </w:rPr>
        <w:t xml:space="preserve"> of China's past conservation efforts but also reflected high expectations for future in-depth cooperation and joint promotion of the development of lighthouse conservation endeavors. As a shared cultural treasure of all humanity, the protection and inheritance of heritage lighthouses rely on the convergence of pooling wisdom and forming synergy.</w:t>
      </w:r>
    </w:p>
    <w:p w14:paraId="375FEAA1" w14:textId="77777777" w:rsidR="00F12ABE" w:rsidRDefault="00B774BA">
      <w:pPr>
        <w:pStyle w:val="BodyText"/>
        <w:spacing w:after="0" w:line="240" w:lineRule="auto"/>
        <w:rPr>
          <w:lang w:val="en-US" w:eastAsia="zh-CN"/>
        </w:rPr>
      </w:pPr>
      <w:r>
        <w:rPr>
          <w:rFonts w:ascii="Calibri" w:hAnsi="Calibri" w:hint="eastAsia"/>
        </w:rPr>
        <w:t>Francis</w:t>
      </w:r>
      <w:r>
        <w:rPr>
          <w:rFonts w:ascii="Calibri" w:eastAsia="SimSun" w:hAnsi="Calibri" w:hint="eastAsia"/>
          <w:lang w:val="en-US" w:eastAsia="zh-CN"/>
        </w:rPr>
        <w:t xml:space="preserve">, the </w:t>
      </w:r>
      <w:r>
        <w:rPr>
          <w:rFonts w:hint="eastAsia"/>
          <w:lang w:val="en-US" w:eastAsia="zh-CN"/>
        </w:rPr>
        <w:t>Secretary-General of IALA stated during the awarding ceremony that the nomination for the "IALA Heritage Lighthouse of the Year" was established by the IALA Council. Over six years of development, it has now attracted participation from an increasing number of countries, with its recognition continuously growing. The IALA Annual HLY activity aims to honor iconic heritage lighthouses that have made outstanding contributions in conservation, public access, and education. These lighthouses transcend their oper</w:t>
      </w:r>
      <w:r>
        <w:rPr>
          <w:rFonts w:hint="eastAsia"/>
          <w:lang w:val="en-US" w:eastAsia="zh-CN"/>
        </w:rPr>
        <w:t>ational uses and historical eras, carrying profound cultural significance. Meanwhile, Francis also commended China's efforts in lighthouse conservation.</w:t>
      </w:r>
    </w:p>
    <w:p w14:paraId="375FEAA2" w14:textId="77777777" w:rsidR="00F12ABE" w:rsidRDefault="00B774BA">
      <w:pPr>
        <w:pStyle w:val="BodyText"/>
        <w:spacing w:after="0" w:line="240" w:lineRule="auto"/>
        <w:rPr>
          <w:lang w:val="en-US" w:eastAsia="zh-CN"/>
        </w:rPr>
      </w:pPr>
      <w:r>
        <w:rPr>
          <w:rFonts w:hint="eastAsia"/>
          <w:lang w:val="en-US" w:eastAsia="zh-CN"/>
        </w:rPr>
        <w:t xml:space="preserve">Finally, </w:t>
      </w:r>
      <w:r>
        <w:rPr>
          <w:rFonts w:ascii="Calibri" w:hAnsi="Calibri" w:hint="eastAsia"/>
        </w:rPr>
        <w:t>Francis</w:t>
      </w:r>
      <w:r>
        <w:rPr>
          <w:rFonts w:hint="eastAsia"/>
          <w:lang w:val="en-US" w:eastAsia="zh-CN"/>
        </w:rPr>
        <w:t xml:space="preserve"> provided a detailed introduction to the plaque. The beautiful award has been generously donated by the Ministry of Oceans and Fisheries of the Republic of Korea, </w:t>
      </w:r>
      <w:proofErr w:type="gramStart"/>
      <w:r>
        <w:rPr>
          <w:rFonts w:hint="eastAsia"/>
          <w:lang w:val="en-US" w:eastAsia="zh-CN"/>
        </w:rPr>
        <w:t>The</w:t>
      </w:r>
      <w:proofErr w:type="gramEnd"/>
      <w:r>
        <w:rPr>
          <w:rFonts w:hint="eastAsia"/>
          <w:lang w:val="en-US" w:eastAsia="zh-CN"/>
        </w:rPr>
        <w:t xml:space="preserve"> plaque's base is crafted from mother-of-pearl (nacre</w:t>
      </w:r>
      <w:proofErr w:type="gramStart"/>
      <w:r>
        <w:rPr>
          <w:rFonts w:hint="eastAsia"/>
          <w:lang w:val="en-US" w:eastAsia="zh-CN"/>
        </w:rPr>
        <w:t>).The</w:t>
      </w:r>
      <w:proofErr w:type="gramEnd"/>
      <w:r>
        <w:rPr>
          <w:rFonts w:hint="eastAsia"/>
          <w:lang w:val="en-US" w:eastAsia="zh-CN"/>
        </w:rPr>
        <w:t xml:space="preserve"> frame is made of traditional Korean lacquerware, known as </w:t>
      </w:r>
      <w:proofErr w:type="spellStart"/>
      <w:r>
        <w:rPr>
          <w:rFonts w:hint="eastAsia"/>
          <w:lang w:val="en-US" w:eastAsia="zh-CN"/>
        </w:rPr>
        <w:t>Ottchil</w:t>
      </w:r>
      <w:proofErr w:type="spellEnd"/>
      <w:r>
        <w:rPr>
          <w:rFonts w:hint="eastAsia"/>
          <w:lang w:val="en-US" w:eastAsia="zh-CN"/>
        </w:rPr>
        <w:t>. The backing is traditional Korean handmade paper, Hanji, celebrated for its remarkable strength, durability, and longevity. And of course, the typography features the official typeface of the Government of the Rep</w:t>
      </w:r>
      <w:r>
        <w:rPr>
          <w:rFonts w:hint="eastAsia"/>
          <w:lang w:val="en-US" w:eastAsia="zh-CN"/>
        </w:rPr>
        <w:t>ublic of Korea, written in Hangeul, the Korean alphabet.</w:t>
      </w:r>
    </w:p>
    <w:p w14:paraId="375FEAA3" w14:textId="77777777" w:rsidR="00F12ABE" w:rsidRDefault="00B774BA">
      <w:pPr>
        <w:pStyle w:val="BodyText"/>
        <w:spacing w:after="0" w:line="240" w:lineRule="auto"/>
        <w:jc w:val="center"/>
        <w:rPr>
          <w:lang w:val="en-US" w:eastAsia="zh-CN"/>
        </w:rPr>
      </w:pPr>
      <w:r>
        <w:rPr>
          <w:rFonts w:ascii="FangSong_GB2312" w:eastAsia="FangSong_GB2312" w:hAnsi="FangSong_GB2312" w:cs="FangSong_GB2312" w:hint="eastAsia"/>
          <w:noProof/>
          <w:lang w:val="en-US" w:eastAsia="zh-CN"/>
        </w:rPr>
        <w:drawing>
          <wp:inline distT="0" distB="0" distL="114300" distR="114300" wp14:anchorId="375FEAB4" wp14:editId="375FEAB5">
            <wp:extent cx="4977130" cy="2719705"/>
            <wp:effectExtent l="0" t="0" r="6350" b="8255"/>
            <wp:docPr id="4" name="图片 4" descr="图10_20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10_20107(1)"/>
                    <pic:cNvPicPr>
                      <a:picLocks noChangeAspect="1"/>
                    </pic:cNvPicPr>
                  </pic:nvPicPr>
                  <pic:blipFill>
                    <a:blip r:embed="rId14"/>
                    <a:stretch>
                      <a:fillRect/>
                    </a:stretch>
                  </pic:blipFill>
                  <pic:spPr>
                    <a:xfrm>
                      <a:off x="0" y="0"/>
                      <a:ext cx="4977130" cy="2719705"/>
                    </a:xfrm>
                    <a:prstGeom prst="rect">
                      <a:avLst/>
                    </a:prstGeom>
                  </pic:spPr>
                </pic:pic>
              </a:graphicData>
            </a:graphic>
          </wp:inline>
        </w:drawing>
      </w:r>
    </w:p>
    <w:p w14:paraId="375FEAA4" w14:textId="77777777" w:rsidR="00F12ABE" w:rsidRDefault="00B774BA">
      <w:pPr>
        <w:pStyle w:val="BodyText"/>
        <w:spacing w:after="0" w:line="240" w:lineRule="auto"/>
        <w:jc w:val="center"/>
        <w:rPr>
          <w:rFonts w:ascii="FangSong_GB2312" w:eastAsia="FangSong_GB2312" w:hAnsi="FangSong_GB2312" w:cs="FangSong_GB2312"/>
          <w:lang w:val="en-US" w:eastAsia="zh-CN"/>
        </w:rPr>
      </w:pPr>
      <w:r>
        <w:rPr>
          <w:rFonts w:ascii="FangSong_GB2312" w:eastAsia="FangSong_GB2312" w:hAnsi="FangSong_GB2312" w:cs="FangSong_GB2312" w:hint="eastAsia"/>
          <w:noProof/>
          <w:lang w:val="en-US" w:eastAsia="zh-CN"/>
        </w:rPr>
        <w:drawing>
          <wp:inline distT="0" distB="0" distL="114300" distR="114300" wp14:anchorId="375FEAB6" wp14:editId="375FEAB7">
            <wp:extent cx="2442845" cy="1631315"/>
            <wp:effectExtent l="0" t="0" r="10795" b="14605"/>
            <wp:docPr id="2" name="图片 2" descr="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1"/>
                    <pic:cNvPicPr>
                      <a:picLocks noChangeAspect="1"/>
                    </pic:cNvPicPr>
                  </pic:nvPicPr>
                  <pic:blipFill>
                    <a:blip r:embed="rId15"/>
                    <a:stretch>
                      <a:fillRect/>
                    </a:stretch>
                  </pic:blipFill>
                  <pic:spPr>
                    <a:xfrm>
                      <a:off x="0" y="0"/>
                      <a:ext cx="2442845" cy="1631315"/>
                    </a:xfrm>
                    <a:prstGeom prst="rect">
                      <a:avLst/>
                    </a:prstGeom>
                  </pic:spPr>
                </pic:pic>
              </a:graphicData>
            </a:graphic>
          </wp:inline>
        </w:drawing>
      </w:r>
      <w:r>
        <w:rPr>
          <w:rFonts w:ascii="FangSong_GB2312" w:eastAsia="FangSong_GB2312" w:hAnsi="FangSong_GB2312" w:cs="FangSong_GB2312" w:hint="eastAsia"/>
          <w:noProof/>
          <w:lang w:val="en-US" w:eastAsia="zh-CN"/>
        </w:rPr>
        <w:drawing>
          <wp:inline distT="0" distB="0" distL="114300" distR="114300" wp14:anchorId="375FEAB8" wp14:editId="375FEAB9">
            <wp:extent cx="2463165" cy="1643380"/>
            <wp:effectExtent l="0" t="0" r="5715" b="2540"/>
            <wp:docPr id="3" name="图片 3" descr="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2"/>
                    <pic:cNvPicPr>
                      <a:picLocks noChangeAspect="1"/>
                    </pic:cNvPicPr>
                  </pic:nvPicPr>
                  <pic:blipFill>
                    <a:blip r:embed="rId16"/>
                    <a:stretch>
                      <a:fillRect/>
                    </a:stretch>
                  </pic:blipFill>
                  <pic:spPr>
                    <a:xfrm>
                      <a:off x="0" y="0"/>
                      <a:ext cx="2463165" cy="1643380"/>
                    </a:xfrm>
                    <a:prstGeom prst="rect">
                      <a:avLst/>
                    </a:prstGeom>
                  </pic:spPr>
                </pic:pic>
              </a:graphicData>
            </a:graphic>
          </wp:inline>
        </w:drawing>
      </w:r>
    </w:p>
    <w:p w14:paraId="375FEAA5" w14:textId="77777777" w:rsidR="00F12ABE" w:rsidRDefault="00B774BA">
      <w:pPr>
        <w:pStyle w:val="Figurecaption"/>
        <w:suppressAutoHyphens/>
        <w:rPr>
          <w:rFonts w:ascii="FangSong_GB2312" w:eastAsia="FangSong_GB2312" w:hAnsi="FangSong_GB2312" w:cs="FangSong_GB2312"/>
          <w:lang w:val="en-US" w:eastAsia="zh-CN"/>
        </w:rPr>
      </w:pPr>
      <w:r>
        <w:rPr>
          <w:rFonts w:eastAsia="SimSun" w:hint="eastAsia"/>
          <w:lang w:val="en-US" w:eastAsia="zh-CN"/>
        </w:rPr>
        <w:t xml:space="preserve"> IALA HLY 2025 Awarding Ceremony</w:t>
      </w:r>
    </w:p>
    <w:p w14:paraId="375FEAA6" w14:textId="77777777" w:rsidR="00F12ABE" w:rsidRDefault="00B774BA">
      <w:pPr>
        <w:pStyle w:val="Heading2"/>
      </w:pPr>
      <w:r>
        <w:rPr>
          <w:rFonts w:hint="eastAsia"/>
        </w:rPr>
        <w:lastRenderedPageBreak/>
        <w:t>the MulanTou Lighthouse</w:t>
      </w:r>
      <w:r>
        <w:rPr>
          <w:rFonts w:eastAsia="SimSun" w:hint="eastAsia"/>
          <w:lang w:val="en-US" w:eastAsia="zh-CN"/>
        </w:rPr>
        <w:t xml:space="preserve"> </w:t>
      </w:r>
      <w:r>
        <w:rPr>
          <w:rFonts w:hint="eastAsia"/>
        </w:rPr>
        <w:t>technical visit</w:t>
      </w:r>
    </w:p>
    <w:p w14:paraId="375FEAA7" w14:textId="77777777" w:rsidR="00F12ABE" w:rsidRDefault="00B774BA">
      <w:pPr>
        <w:pStyle w:val="BodyText"/>
        <w:rPr>
          <w:lang w:val="en-US" w:eastAsia="zh-CN"/>
        </w:rPr>
      </w:pPr>
      <w:r>
        <w:rPr>
          <w:rFonts w:hint="eastAsia"/>
          <w:lang w:val="en-US" w:eastAsia="zh-CN"/>
        </w:rPr>
        <w:t xml:space="preserve">On the afternoon of July 9, the participants embarked on a technical visit to the </w:t>
      </w:r>
      <w:proofErr w:type="spellStart"/>
      <w:r>
        <w:rPr>
          <w:rFonts w:hint="eastAsia"/>
          <w:lang w:val="en-US" w:eastAsia="zh-CN"/>
        </w:rPr>
        <w:t>Mulantou</w:t>
      </w:r>
      <w:proofErr w:type="spellEnd"/>
      <w:r>
        <w:rPr>
          <w:rFonts w:hint="eastAsia"/>
          <w:lang w:val="en-US" w:eastAsia="zh-CN"/>
        </w:rPr>
        <w:t xml:space="preserve"> Lighthouse, where they experienced firsthand the innovative "lighthouse +" cultural</w:t>
      </w:r>
      <w:r>
        <w:rPr>
          <w:rFonts w:eastAsia="SimSun" w:hint="eastAsia"/>
          <w:lang w:val="en-US" w:eastAsia="zh-CN"/>
        </w:rPr>
        <w:t>-</w:t>
      </w:r>
      <w:r>
        <w:rPr>
          <w:rFonts w:hint="eastAsia"/>
          <w:lang w:val="en-US" w:eastAsia="zh-CN"/>
        </w:rPr>
        <w:t>tourism</w:t>
      </w:r>
      <w:r>
        <w:rPr>
          <w:rFonts w:eastAsia="SimSun" w:hint="eastAsia"/>
          <w:lang w:val="en-US" w:eastAsia="zh-CN"/>
        </w:rPr>
        <w:t xml:space="preserve"> </w:t>
      </w:r>
      <w:r>
        <w:rPr>
          <w:rFonts w:eastAsia="SimSun"/>
          <w:lang w:val="en-US" w:eastAsia="zh-CN"/>
        </w:rPr>
        <w:t>integration</w:t>
      </w:r>
      <w:r>
        <w:rPr>
          <w:rFonts w:eastAsia="SimSun" w:hint="eastAsia"/>
          <w:lang w:val="en-US" w:eastAsia="zh-CN"/>
        </w:rPr>
        <w:t xml:space="preserve"> model</w:t>
      </w:r>
      <w:r>
        <w:rPr>
          <w:rFonts w:hint="eastAsia"/>
          <w:lang w:val="en-US" w:eastAsia="zh-CN"/>
        </w:rPr>
        <w:t xml:space="preserve"> and explored new avenues for social cooperation and openness. The participants first toured the </w:t>
      </w:r>
      <w:proofErr w:type="spellStart"/>
      <w:r>
        <w:rPr>
          <w:rFonts w:hint="eastAsia"/>
          <w:lang w:val="en-US" w:eastAsia="zh-CN"/>
        </w:rPr>
        <w:t>Mulantou</w:t>
      </w:r>
      <w:proofErr w:type="spellEnd"/>
      <w:r>
        <w:rPr>
          <w:rFonts w:hint="eastAsia"/>
          <w:lang w:val="en-US" w:eastAsia="zh-CN"/>
        </w:rPr>
        <w:t xml:space="preserve"> Lighthouse Museum, coffee shop, and related cultural products, gaining an in-depth understanding of the historical and cultural origins behind the lighthouse. Subsequently, they ascended to the top of the lighthouse, overlooking the magnificent seascape and feeling the vastness and grand</w:t>
      </w:r>
      <w:r>
        <w:rPr>
          <w:rFonts w:hint="eastAsia"/>
          <w:lang w:val="en-US" w:eastAsia="zh-CN"/>
        </w:rPr>
        <w:t xml:space="preserve">eur of the ocean. Meanwhile, the participants also conducted a detailed inspection and in-depth discussion on the retrofitting of the PRB-21 lantern at </w:t>
      </w:r>
      <w:proofErr w:type="spellStart"/>
      <w:r>
        <w:rPr>
          <w:rFonts w:hint="eastAsia"/>
          <w:lang w:val="en-US" w:eastAsia="zh-CN"/>
        </w:rPr>
        <w:t>Mulantou</w:t>
      </w:r>
      <w:proofErr w:type="spellEnd"/>
      <w:r>
        <w:rPr>
          <w:rFonts w:hint="eastAsia"/>
          <w:lang w:val="en-US" w:eastAsia="zh-CN"/>
        </w:rPr>
        <w:t xml:space="preserve"> Lighthouse, further broadening their industry perspectives.</w:t>
      </w:r>
    </w:p>
    <w:p w14:paraId="375FEAA8" w14:textId="77777777" w:rsidR="00F12ABE" w:rsidRDefault="00B774BA">
      <w:pPr>
        <w:pStyle w:val="BodyText"/>
        <w:jc w:val="center"/>
        <w:rPr>
          <w:rFonts w:ascii="FangSong_GB2312" w:eastAsia="FangSong_GB2312" w:hAnsi="FangSong_GB2312" w:cs="FangSong_GB2312"/>
          <w:lang w:val="en-US" w:eastAsia="zh-CN"/>
        </w:rPr>
      </w:pPr>
      <w:r>
        <w:rPr>
          <w:rFonts w:ascii="FangSong_GB2312" w:eastAsia="FangSong_GB2312" w:hAnsi="FangSong_GB2312" w:cs="FangSong_GB2312"/>
          <w:noProof/>
          <w:lang w:val="en-US" w:eastAsia="zh-CN"/>
        </w:rPr>
        <w:drawing>
          <wp:inline distT="0" distB="0" distL="114300" distR="114300" wp14:anchorId="375FEABA" wp14:editId="375FEABB">
            <wp:extent cx="2673985" cy="1612900"/>
            <wp:effectExtent l="0" t="0" r="8255" b="2540"/>
            <wp:docPr id="8" name="图片 8" descr="图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6"/>
                    <pic:cNvPicPr>
                      <a:picLocks noChangeAspect="1"/>
                    </pic:cNvPicPr>
                  </pic:nvPicPr>
                  <pic:blipFill>
                    <a:blip r:embed="rId17"/>
                    <a:stretch>
                      <a:fillRect/>
                    </a:stretch>
                  </pic:blipFill>
                  <pic:spPr>
                    <a:xfrm>
                      <a:off x="0" y="0"/>
                      <a:ext cx="2673985" cy="1612900"/>
                    </a:xfrm>
                    <a:prstGeom prst="rect">
                      <a:avLst/>
                    </a:prstGeom>
                  </pic:spPr>
                </pic:pic>
              </a:graphicData>
            </a:graphic>
          </wp:inline>
        </w:drawing>
      </w:r>
      <w:r>
        <w:rPr>
          <w:rFonts w:ascii="FangSong_GB2312" w:eastAsia="FangSong_GB2312" w:hAnsi="FangSong_GB2312" w:cs="FangSong_GB2312"/>
          <w:noProof/>
          <w:lang w:val="en-US" w:eastAsia="zh-CN"/>
        </w:rPr>
        <w:drawing>
          <wp:inline distT="0" distB="0" distL="114300" distR="114300" wp14:anchorId="375FEABC" wp14:editId="375FEABD">
            <wp:extent cx="2627630" cy="1598930"/>
            <wp:effectExtent l="0" t="0" r="8890" b="1270"/>
            <wp:docPr id="9" name="图片 9" descr="图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7"/>
                    <pic:cNvPicPr>
                      <a:picLocks noChangeAspect="1"/>
                    </pic:cNvPicPr>
                  </pic:nvPicPr>
                  <pic:blipFill>
                    <a:blip r:embed="rId18"/>
                    <a:stretch>
                      <a:fillRect/>
                    </a:stretch>
                  </pic:blipFill>
                  <pic:spPr>
                    <a:xfrm>
                      <a:off x="0" y="0"/>
                      <a:ext cx="2627630" cy="1598930"/>
                    </a:xfrm>
                    <a:prstGeom prst="rect">
                      <a:avLst/>
                    </a:prstGeom>
                  </pic:spPr>
                </pic:pic>
              </a:graphicData>
            </a:graphic>
          </wp:inline>
        </w:drawing>
      </w:r>
      <w:r>
        <w:rPr>
          <w:rFonts w:ascii="FangSong_GB2312" w:eastAsia="FangSong_GB2312" w:hAnsi="FangSong_GB2312" w:cs="FangSong_GB2312"/>
          <w:noProof/>
          <w:lang w:val="en-US" w:eastAsia="zh-CN"/>
        </w:rPr>
        <w:drawing>
          <wp:inline distT="0" distB="0" distL="114300" distR="114300" wp14:anchorId="375FEABE" wp14:editId="375FEABF">
            <wp:extent cx="3806190" cy="2031365"/>
            <wp:effectExtent l="0" t="0" r="3810" b="10795"/>
            <wp:docPr id="11" name="图片 11" descr="图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9"/>
                    <pic:cNvPicPr>
                      <a:picLocks noChangeAspect="1"/>
                    </pic:cNvPicPr>
                  </pic:nvPicPr>
                  <pic:blipFill>
                    <a:blip r:embed="rId19"/>
                    <a:stretch>
                      <a:fillRect/>
                    </a:stretch>
                  </pic:blipFill>
                  <pic:spPr>
                    <a:xfrm>
                      <a:off x="0" y="0"/>
                      <a:ext cx="3806190" cy="2031365"/>
                    </a:xfrm>
                    <a:prstGeom prst="rect">
                      <a:avLst/>
                    </a:prstGeom>
                  </pic:spPr>
                </pic:pic>
              </a:graphicData>
            </a:graphic>
          </wp:inline>
        </w:drawing>
      </w:r>
    </w:p>
    <w:p w14:paraId="375FEAA9" w14:textId="77777777" w:rsidR="00F12ABE" w:rsidRDefault="00B774BA">
      <w:pPr>
        <w:pStyle w:val="Figurecaption"/>
        <w:suppressAutoHyphens/>
        <w:rPr>
          <w:rFonts w:ascii="FangSong_GB2312" w:eastAsia="FangSong_GB2312" w:hAnsi="FangSong_GB2312" w:cs="FangSong_GB2312"/>
          <w:lang w:val="en-US" w:eastAsia="zh-CN"/>
        </w:rPr>
      </w:pPr>
      <w:proofErr w:type="spellStart"/>
      <w:r>
        <w:rPr>
          <w:rFonts w:eastAsia="SimSun" w:hint="eastAsia"/>
          <w:lang w:val="en-US" w:eastAsia="zh-CN"/>
        </w:rPr>
        <w:t>Mulantou</w:t>
      </w:r>
      <w:proofErr w:type="spellEnd"/>
      <w:r>
        <w:rPr>
          <w:rFonts w:eastAsia="SimSun" w:hint="eastAsia"/>
          <w:lang w:val="en-US" w:eastAsia="zh-CN"/>
        </w:rPr>
        <w:t xml:space="preserve"> Lighthouse Technical Visit</w:t>
      </w:r>
    </w:p>
    <w:p w14:paraId="375FEAAA" w14:textId="77777777" w:rsidR="00F12ABE" w:rsidRDefault="00B774BA">
      <w:pPr>
        <w:pStyle w:val="Heading1"/>
      </w:pPr>
      <w:r>
        <w:rPr>
          <w:rFonts w:eastAsia="SimSun" w:hint="eastAsia"/>
          <w:lang w:val="en-US" w:eastAsia="zh-CN"/>
        </w:rPr>
        <w:t>Seminar</w:t>
      </w:r>
      <w:r>
        <w:rPr>
          <w:rFonts w:hint="eastAsia"/>
        </w:rPr>
        <w:t>Outcomes and Impacts</w:t>
      </w:r>
    </w:p>
    <w:p w14:paraId="375FEAAB" w14:textId="77777777" w:rsidR="00F12ABE" w:rsidRDefault="00B774BA">
      <w:pPr>
        <w:pStyle w:val="BodyText"/>
      </w:pPr>
      <w:r>
        <w:rPr>
          <w:rFonts w:eastAsia="SimSun" w:hint="eastAsia"/>
          <w:lang w:val="en-US" w:eastAsia="zh-CN"/>
        </w:rPr>
        <w:t>This event</w:t>
      </w:r>
      <w:r>
        <w:rPr>
          <w:rFonts w:hint="eastAsia"/>
        </w:rPr>
        <w:t xml:space="preserve"> has reinforced the collaborative mechanisms between the </w:t>
      </w:r>
      <w:r>
        <w:rPr>
          <w:rFonts w:eastAsia="SimSun" w:hint="eastAsia"/>
          <w:lang w:val="en-US" w:eastAsia="zh-CN"/>
        </w:rPr>
        <w:t>IALA</w:t>
      </w:r>
      <w:r>
        <w:rPr>
          <w:rFonts w:hint="eastAsia"/>
        </w:rPr>
        <w:t xml:space="preserve"> and various countries in the field of </w:t>
      </w:r>
      <w:proofErr w:type="spellStart"/>
      <w:r>
        <w:rPr>
          <w:rFonts w:eastAsia="SimSun" w:hint="eastAsia"/>
          <w:lang w:val="en-US" w:eastAsia="zh-CN"/>
        </w:rPr>
        <w:t>AtoNs</w:t>
      </w:r>
      <w:proofErr w:type="spellEnd"/>
      <w:r>
        <w:rPr>
          <w:rFonts w:hint="eastAsia"/>
        </w:rPr>
        <w:t xml:space="preserve"> </w:t>
      </w:r>
      <w:r>
        <w:rPr>
          <w:rFonts w:eastAsia="SimSun" w:hint="eastAsia"/>
          <w:lang w:val="en-US" w:eastAsia="zh-CN"/>
        </w:rPr>
        <w:t>con</w:t>
      </w:r>
      <w:proofErr w:type="spellStart"/>
      <w:r>
        <w:rPr>
          <w:rFonts w:hint="eastAsia"/>
        </w:rPr>
        <w:t>servation</w:t>
      </w:r>
      <w:proofErr w:type="spellEnd"/>
      <w:r>
        <w:rPr>
          <w:rFonts w:hint="eastAsia"/>
        </w:rPr>
        <w:t xml:space="preserve">. Moreover, through the awarding ceremony and technical visit activities, it has effectively enhanced the awareness among countries and the public regarding the cultural value of </w:t>
      </w:r>
      <w:r>
        <w:rPr>
          <w:rFonts w:eastAsia="SimSun" w:hint="eastAsia"/>
          <w:lang w:val="en-US" w:eastAsia="zh-CN"/>
        </w:rPr>
        <w:t>heritage</w:t>
      </w:r>
      <w:r>
        <w:rPr>
          <w:rFonts w:hint="eastAsia"/>
        </w:rPr>
        <w:t xml:space="preserve"> lighthouses.</w:t>
      </w:r>
    </w:p>
    <w:p w14:paraId="375FEAAC" w14:textId="77777777" w:rsidR="00F12ABE" w:rsidRDefault="00B774BA">
      <w:pPr>
        <w:pStyle w:val="Heading1"/>
      </w:pPr>
      <w:r>
        <w:t>Action requested of the Committee</w:t>
      </w:r>
    </w:p>
    <w:p w14:paraId="375FEAAD" w14:textId="77777777" w:rsidR="00F12ABE" w:rsidRDefault="00B774BA">
      <w:pPr>
        <w:pStyle w:val="BodyText"/>
      </w:pPr>
      <w:r>
        <w:rPr>
          <w:rFonts w:ascii="Calibri" w:hAnsi="Calibri"/>
        </w:rPr>
        <w:t>The Committee is requested to</w:t>
      </w:r>
      <w:r>
        <w:rPr>
          <w:rFonts w:ascii="Calibri" w:eastAsia="SimSun" w:hAnsi="Calibri" w:hint="eastAsia"/>
          <w:lang w:val="en-US" w:eastAsia="zh-CN"/>
        </w:rPr>
        <w:t xml:space="preserve"> n</w:t>
      </w:r>
      <w:r>
        <w:rPr>
          <w:rFonts w:hint="eastAsia"/>
          <w:lang w:val="en-US" w:eastAsia="zh-CN"/>
        </w:rPr>
        <w:t>ote this information</w:t>
      </w:r>
      <w:r>
        <w:rPr>
          <w:rFonts w:hint="eastAsia"/>
          <w:lang w:val="en-US" w:eastAsia="zh-CN"/>
        </w:rPr>
        <w:t xml:space="preserve"> and </w:t>
      </w:r>
      <w:r>
        <w:rPr>
          <w:rFonts w:hint="eastAsia"/>
        </w:rPr>
        <w:t>to share it with IALA members.</w:t>
      </w:r>
    </w:p>
    <w:sectPr w:rsidR="00F12ABE">
      <w:headerReference w:type="default" r:id="rId20"/>
      <w:footerReference w:type="default" r:id="rId2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5FEAC2" w14:textId="77777777" w:rsidR="00F12ABE" w:rsidRDefault="00B774BA">
      <w:pPr>
        <w:spacing w:line="240" w:lineRule="auto"/>
      </w:pPr>
      <w:r>
        <w:separator/>
      </w:r>
    </w:p>
  </w:endnote>
  <w:endnote w:type="continuationSeparator" w:id="0">
    <w:p w14:paraId="375FEAC3" w14:textId="77777777" w:rsidR="00F12ABE" w:rsidRDefault="00B774B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altName w:val="Arial"/>
    <w:panose1 w:val="020B0704020202020204"/>
    <w:charset w:val="00"/>
    <w:family w:val="auto"/>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FangSong_GB2312">
    <w:altName w:val="Microsoft YaHei"/>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FEAC5" w14:textId="77777777" w:rsidR="00F12ABE" w:rsidRDefault="00F12ABE">
    <w:pPr>
      <w:pStyle w:val="Footerportrait"/>
    </w:pPr>
  </w:p>
  <w:p w14:paraId="375FEAC6" w14:textId="77777777" w:rsidR="00F12ABE" w:rsidRDefault="00B774BA">
    <w:pPr>
      <w:pStyle w:val="Footer"/>
      <w:rPr>
        <w:rFonts w:ascii="Calibri" w:hAnsi="Calibri"/>
      </w:rPr>
    </w:pPr>
    <w:r>
      <w:rPr>
        <w:rFonts w:ascii="Calibri" w:hAnsi="Calibri" w:hint="eastAsia"/>
      </w:rPr>
      <w:t>The Celebration of IALA Heritage Lighthouse of the Year 2025 and International Seminar on Heritage Lighthouse Conservation Was Successfully Held in China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FEAC0" w14:textId="77777777" w:rsidR="00F12ABE" w:rsidRDefault="00B774BA">
      <w:pPr>
        <w:spacing w:line="240" w:lineRule="auto"/>
      </w:pPr>
      <w:r>
        <w:separator/>
      </w:r>
    </w:p>
  </w:footnote>
  <w:footnote w:type="continuationSeparator" w:id="0">
    <w:p w14:paraId="375FEAC1" w14:textId="77777777" w:rsidR="00F12ABE" w:rsidRDefault="00B774BA">
      <w:pPr>
        <w:spacing w:line="240" w:lineRule="auto"/>
      </w:pPr>
      <w:r>
        <w:continuationSeparator/>
      </w:r>
    </w:p>
  </w:footnote>
  <w:footnote w:id="1">
    <w:p w14:paraId="375FEACA" w14:textId="77777777" w:rsidR="00F12ABE" w:rsidRDefault="00B774BA">
      <w:pPr>
        <w:pStyle w:val="FootnoteText"/>
      </w:pPr>
      <w:r>
        <w:footnoteRef/>
      </w:r>
      <w:r>
        <w:t xml:space="preserve"> 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FEAC4" w14:textId="77777777" w:rsidR="00F12ABE" w:rsidRDefault="00B774BA">
    <w:pPr>
      <w:pStyle w:val="Header"/>
      <w:jc w:val="right"/>
    </w:pPr>
    <w:r>
      <w:rPr>
        <w:noProof/>
        <w:lang w:val="nl-NL" w:eastAsia="nl-NL"/>
      </w:rPr>
      <w:drawing>
        <wp:anchor distT="0" distB="0" distL="114300" distR="114300" simplePos="0" relativeHeight="251659264" behindDoc="0" locked="0" layoutInCell="1" allowOverlap="1" wp14:anchorId="375FEAC7" wp14:editId="375FEAC8">
          <wp:simplePos x="0" y="0"/>
          <wp:positionH relativeFrom="column">
            <wp:posOffset>2753995</wp:posOffset>
          </wp:positionH>
          <wp:positionV relativeFrom="paragraph">
            <wp:posOffset>-432435</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34F700B"/>
    <w:multiLevelType w:val="multilevel"/>
    <w:tmpl w:val="134F700B"/>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4" w15:restartNumberingAfterBreak="0">
    <w:nsid w:val="16102258"/>
    <w:multiLevelType w:val="multilevel"/>
    <w:tmpl w:val="16102258"/>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5"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BDB2C74"/>
    <w:multiLevelType w:val="multilevel"/>
    <w:tmpl w:val="2BDB2C74"/>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2547343"/>
    <w:multiLevelType w:val="multilevel"/>
    <w:tmpl w:val="32547343"/>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Calibri" w:hAnsi="Calibri"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48D554E7"/>
    <w:multiLevelType w:val="multilevel"/>
    <w:tmpl w:val="48D554E7"/>
    <w:lvl w:ilvl="0">
      <w:start w:val="1"/>
      <w:numFmt w:val="bullet"/>
      <w:pStyle w:val="Bullet1"/>
      <w:lvlText w:val=""/>
      <w:lvlJc w:val="left"/>
      <w:pPr>
        <w:ind w:left="360" w:hanging="360"/>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5EB057A3"/>
    <w:multiLevelType w:val="multilevel"/>
    <w:tmpl w:val="5EB057A3"/>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19" w15:restartNumberingAfterBreak="0">
    <w:nsid w:val="67AB4D84"/>
    <w:multiLevelType w:val="multilevel"/>
    <w:tmpl w:val="67AB4D84"/>
    <w:lvl w:ilvl="0">
      <w:start w:val="1"/>
      <w:numFmt w:val="decimal"/>
      <w:pStyle w:val="Heading1"/>
      <w:lvlText w:val="%1."/>
      <w:lvlJc w:val="left"/>
      <w:pPr>
        <w:tabs>
          <w:tab w:val="left"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6C9C62AB"/>
    <w:multiLevelType w:val="multilevel"/>
    <w:tmpl w:val="6C9C62AB"/>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22" w15:restartNumberingAfterBreak="0">
    <w:nsid w:val="76D64DA6"/>
    <w:multiLevelType w:val="multilevel"/>
    <w:tmpl w:val="76D64DA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127314527">
    <w:abstractNumId w:val="19"/>
  </w:num>
  <w:num w:numId="2" w16cid:durableId="262228286">
    <w:abstractNumId w:val="0"/>
  </w:num>
  <w:num w:numId="3" w16cid:durableId="1381323714">
    <w:abstractNumId w:val="3"/>
  </w:num>
  <w:num w:numId="4" w16cid:durableId="217015688">
    <w:abstractNumId w:val="14"/>
  </w:num>
  <w:num w:numId="5" w16cid:durableId="1175921699">
    <w:abstractNumId w:val="1"/>
  </w:num>
  <w:num w:numId="6" w16cid:durableId="552470588">
    <w:abstractNumId w:val="20"/>
  </w:num>
  <w:num w:numId="7" w16cid:durableId="1977566003">
    <w:abstractNumId w:val="15"/>
  </w:num>
  <w:num w:numId="8" w16cid:durableId="458645785">
    <w:abstractNumId w:val="23"/>
  </w:num>
  <w:num w:numId="9" w16cid:durableId="107504061">
    <w:abstractNumId w:val="22"/>
  </w:num>
  <w:num w:numId="10" w16cid:durableId="788476392">
    <w:abstractNumId w:val="18"/>
  </w:num>
  <w:num w:numId="11" w16cid:durableId="1068570585">
    <w:abstractNumId w:val="13"/>
  </w:num>
  <w:num w:numId="12" w16cid:durableId="449279724">
    <w:abstractNumId w:val="16"/>
  </w:num>
  <w:num w:numId="13" w16cid:durableId="96750863">
    <w:abstractNumId w:val="12"/>
  </w:num>
  <w:num w:numId="14" w16cid:durableId="671684767">
    <w:abstractNumId w:val="5"/>
  </w:num>
  <w:num w:numId="15" w16cid:durableId="1169834506">
    <w:abstractNumId w:val="2"/>
  </w:num>
  <w:num w:numId="16" w16cid:durableId="192616803">
    <w:abstractNumId w:val="4"/>
  </w:num>
  <w:num w:numId="17" w16cid:durableId="8991431">
    <w:abstractNumId w:val="21"/>
  </w:num>
  <w:num w:numId="18" w16cid:durableId="1961185791">
    <w:abstractNumId w:val="8"/>
  </w:num>
  <w:num w:numId="19" w16cid:durableId="1813214264">
    <w:abstractNumId w:val="9"/>
  </w:num>
  <w:num w:numId="20" w16cid:durableId="1035932050">
    <w:abstractNumId w:val="7"/>
  </w:num>
  <w:num w:numId="21" w16cid:durableId="862017399">
    <w:abstractNumId w:val="6"/>
  </w:num>
  <w:num w:numId="22" w16cid:durableId="528640539">
    <w:abstractNumId w:val="17"/>
  </w:num>
  <w:num w:numId="23" w16cid:durableId="1653020997">
    <w:abstractNumId w:val="11"/>
  </w:num>
  <w:num w:numId="24" w16cid:durableId="73138737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oofState w:spelling="clean" w:grammar="clean"/>
  <w:trackRevisions/>
  <w:defaultTabStop w:val="720"/>
  <w:hyphenationZone w:val="425"/>
  <w:drawingGridHorizontalSpacing w:val="1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G3NDKyALLMTM3NjJV0lIJTi4sz8/NACgxrAXLxrRssAAAA"/>
  </w:docVars>
  <w:rsids>
    <w:rsidRoot w:val="00FE5674"/>
    <w:rsid w:val="FDFFF72C"/>
    <w:rsid w:val="000005D3"/>
    <w:rsid w:val="000049D8"/>
    <w:rsid w:val="00036B9E"/>
    <w:rsid w:val="00037DF4"/>
    <w:rsid w:val="0004700E"/>
    <w:rsid w:val="00057FCA"/>
    <w:rsid w:val="00070C13"/>
    <w:rsid w:val="000715C9"/>
    <w:rsid w:val="00084F33"/>
    <w:rsid w:val="000A77A7"/>
    <w:rsid w:val="000B1707"/>
    <w:rsid w:val="000C1B3E"/>
    <w:rsid w:val="000C349E"/>
    <w:rsid w:val="00110203"/>
    <w:rsid w:val="00110AE7"/>
    <w:rsid w:val="001241C8"/>
    <w:rsid w:val="00177F4D"/>
    <w:rsid w:val="00180DDA"/>
    <w:rsid w:val="001B2A2D"/>
    <w:rsid w:val="001B737D"/>
    <w:rsid w:val="001C44A3"/>
    <w:rsid w:val="001C77BB"/>
    <w:rsid w:val="001E0E15"/>
    <w:rsid w:val="001F528A"/>
    <w:rsid w:val="001F704E"/>
    <w:rsid w:val="00201722"/>
    <w:rsid w:val="002125B0"/>
    <w:rsid w:val="00221E08"/>
    <w:rsid w:val="00237D7C"/>
    <w:rsid w:val="00243228"/>
    <w:rsid w:val="00251483"/>
    <w:rsid w:val="00255CAA"/>
    <w:rsid w:val="0025741F"/>
    <w:rsid w:val="00264305"/>
    <w:rsid w:val="00286FEF"/>
    <w:rsid w:val="002A0346"/>
    <w:rsid w:val="002A0929"/>
    <w:rsid w:val="002A4487"/>
    <w:rsid w:val="002B49E9"/>
    <w:rsid w:val="002C632E"/>
    <w:rsid w:val="002D3E8B"/>
    <w:rsid w:val="002D4575"/>
    <w:rsid w:val="002D5C0C"/>
    <w:rsid w:val="002E03D1"/>
    <w:rsid w:val="002E6B74"/>
    <w:rsid w:val="002E6FCA"/>
    <w:rsid w:val="003351C4"/>
    <w:rsid w:val="0035243F"/>
    <w:rsid w:val="00356CD0"/>
    <w:rsid w:val="00362CD9"/>
    <w:rsid w:val="003761CA"/>
    <w:rsid w:val="0038049E"/>
    <w:rsid w:val="00380DAF"/>
    <w:rsid w:val="003972CE"/>
    <w:rsid w:val="003B2635"/>
    <w:rsid w:val="003B28F5"/>
    <w:rsid w:val="003B7B7D"/>
    <w:rsid w:val="003C54CB"/>
    <w:rsid w:val="003C7A2A"/>
    <w:rsid w:val="003D25A2"/>
    <w:rsid w:val="003D2DC1"/>
    <w:rsid w:val="003D69D0"/>
    <w:rsid w:val="003F2918"/>
    <w:rsid w:val="003F430E"/>
    <w:rsid w:val="0041088C"/>
    <w:rsid w:val="0041230E"/>
    <w:rsid w:val="00420A38"/>
    <w:rsid w:val="00426DB3"/>
    <w:rsid w:val="00431B19"/>
    <w:rsid w:val="004533B7"/>
    <w:rsid w:val="004661AD"/>
    <w:rsid w:val="004D1D85"/>
    <w:rsid w:val="004D3C3A"/>
    <w:rsid w:val="004E1CD1"/>
    <w:rsid w:val="004F7616"/>
    <w:rsid w:val="0050690E"/>
    <w:rsid w:val="005107EB"/>
    <w:rsid w:val="00521345"/>
    <w:rsid w:val="00526DF0"/>
    <w:rsid w:val="00545CC4"/>
    <w:rsid w:val="00551FFF"/>
    <w:rsid w:val="005607A2"/>
    <w:rsid w:val="0057198B"/>
    <w:rsid w:val="00573CFE"/>
    <w:rsid w:val="005969F2"/>
    <w:rsid w:val="00597FAE"/>
    <w:rsid w:val="005B32A3"/>
    <w:rsid w:val="005C0D44"/>
    <w:rsid w:val="005C566C"/>
    <w:rsid w:val="005C7E69"/>
    <w:rsid w:val="005E262D"/>
    <w:rsid w:val="005F23D3"/>
    <w:rsid w:val="005F7E20"/>
    <w:rsid w:val="00605E43"/>
    <w:rsid w:val="006153BB"/>
    <w:rsid w:val="00635ADD"/>
    <w:rsid w:val="00637047"/>
    <w:rsid w:val="006652C3"/>
    <w:rsid w:val="00691FD0"/>
    <w:rsid w:val="00692148"/>
    <w:rsid w:val="006A1A1E"/>
    <w:rsid w:val="006C5948"/>
    <w:rsid w:val="006E2121"/>
    <w:rsid w:val="006F2A74"/>
    <w:rsid w:val="007118F5"/>
    <w:rsid w:val="00712AA4"/>
    <w:rsid w:val="007146C4"/>
    <w:rsid w:val="00721AA1"/>
    <w:rsid w:val="00724B67"/>
    <w:rsid w:val="007547F8"/>
    <w:rsid w:val="00765622"/>
    <w:rsid w:val="00770B6C"/>
    <w:rsid w:val="00774730"/>
    <w:rsid w:val="00783FEA"/>
    <w:rsid w:val="007926DC"/>
    <w:rsid w:val="007A395D"/>
    <w:rsid w:val="007C346C"/>
    <w:rsid w:val="007D63E3"/>
    <w:rsid w:val="0080294B"/>
    <w:rsid w:val="0082480E"/>
    <w:rsid w:val="008323FC"/>
    <w:rsid w:val="00850293"/>
    <w:rsid w:val="00851373"/>
    <w:rsid w:val="00851BA6"/>
    <w:rsid w:val="0085654D"/>
    <w:rsid w:val="00861160"/>
    <w:rsid w:val="00861801"/>
    <w:rsid w:val="0086654F"/>
    <w:rsid w:val="008702A8"/>
    <w:rsid w:val="0087239B"/>
    <w:rsid w:val="00892CA4"/>
    <w:rsid w:val="008A356F"/>
    <w:rsid w:val="008A3ECA"/>
    <w:rsid w:val="008A4653"/>
    <w:rsid w:val="008A4717"/>
    <w:rsid w:val="008A50CC"/>
    <w:rsid w:val="008D1694"/>
    <w:rsid w:val="008D79CB"/>
    <w:rsid w:val="008E28CC"/>
    <w:rsid w:val="008F07BC"/>
    <w:rsid w:val="00904066"/>
    <w:rsid w:val="0092692B"/>
    <w:rsid w:val="00943E9C"/>
    <w:rsid w:val="00953F4D"/>
    <w:rsid w:val="00960BB8"/>
    <w:rsid w:val="00964F5C"/>
    <w:rsid w:val="00973B57"/>
    <w:rsid w:val="009831C0"/>
    <w:rsid w:val="009874F9"/>
    <w:rsid w:val="0099161D"/>
    <w:rsid w:val="00995039"/>
    <w:rsid w:val="009C5F41"/>
    <w:rsid w:val="00A01B17"/>
    <w:rsid w:val="00A0389B"/>
    <w:rsid w:val="00A26017"/>
    <w:rsid w:val="00A446C9"/>
    <w:rsid w:val="00A56C33"/>
    <w:rsid w:val="00A635D6"/>
    <w:rsid w:val="00A72757"/>
    <w:rsid w:val="00A800A9"/>
    <w:rsid w:val="00A8553A"/>
    <w:rsid w:val="00A93AED"/>
    <w:rsid w:val="00AE1319"/>
    <w:rsid w:val="00AE34BB"/>
    <w:rsid w:val="00B0084A"/>
    <w:rsid w:val="00B0520E"/>
    <w:rsid w:val="00B226F2"/>
    <w:rsid w:val="00B274DF"/>
    <w:rsid w:val="00B351F6"/>
    <w:rsid w:val="00B56BDF"/>
    <w:rsid w:val="00B65812"/>
    <w:rsid w:val="00B661C7"/>
    <w:rsid w:val="00B774BA"/>
    <w:rsid w:val="00B80530"/>
    <w:rsid w:val="00B85CD6"/>
    <w:rsid w:val="00B90A27"/>
    <w:rsid w:val="00B93C77"/>
    <w:rsid w:val="00B9554D"/>
    <w:rsid w:val="00BA4DA9"/>
    <w:rsid w:val="00BB2B9F"/>
    <w:rsid w:val="00BB7D9E"/>
    <w:rsid w:val="00BC2334"/>
    <w:rsid w:val="00BD3CB8"/>
    <w:rsid w:val="00BD4E6F"/>
    <w:rsid w:val="00BE700D"/>
    <w:rsid w:val="00BF32F0"/>
    <w:rsid w:val="00BF4DCE"/>
    <w:rsid w:val="00C02DDD"/>
    <w:rsid w:val="00C05CE5"/>
    <w:rsid w:val="00C52A4D"/>
    <w:rsid w:val="00C6171E"/>
    <w:rsid w:val="00C865DF"/>
    <w:rsid w:val="00CA6F2C"/>
    <w:rsid w:val="00CC79CE"/>
    <w:rsid w:val="00CF1871"/>
    <w:rsid w:val="00D019CE"/>
    <w:rsid w:val="00D1133E"/>
    <w:rsid w:val="00D17A34"/>
    <w:rsid w:val="00D26628"/>
    <w:rsid w:val="00D332B3"/>
    <w:rsid w:val="00D423E5"/>
    <w:rsid w:val="00D55207"/>
    <w:rsid w:val="00D60825"/>
    <w:rsid w:val="00D81801"/>
    <w:rsid w:val="00D92B45"/>
    <w:rsid w:val="00D95962"/>
    <w:rsid w:val="00DC389B"/>
    <w:rsid w:val="00DE2FEE"/>
    <w:rsid w:val="00E00BE9"/>
    <w:rsid w:val="00E04761"/>
    <w:rsid w:val="00E22A11"/>
    <w:rsid w:val="00E31E5C"/>
    <w:rsid w:val="00E44DD2"/>
    <w:rsid w:val="00E558C3"/>
    <w:rsid w:val="00E55927"/>
    <w:rsid w:val="00E912A6"/>
    <w:rsid w:val="00EA4844"/>
    <w:rsid w:val="00EA4D9C"/>
    <w:rsid w:val="00EA5A97"/>
    <w:rsid w:val="00EB75EE"/>
    <w:rsid w:val="00EE4C1D"/>
    <w:rsid w:val="00EF3685"/>
    <w:rsid w:val="00F04350"/>
    <w:rsid w:val="00F12ABE"/>
    <w:rsid w:val="00F133DB"/>
    <w:rsid w:val="00F159EB"/>
    <w:rsid w:val="00F25BF4"/>
    <w:rsid w:val="00F267DB"/>
    <w:rsid w:val="00F46F6F"/>
    <w:rsid w:val="00F60608"/>
    <w:rsid w:val="00F62217"/>
    <w:rsid w:val="00F71ACC"/>
    <w:rsid w:val="00FB17A9"/>
    <w:rsid w:val="00FB527C"/>
    <w:rsid w:val="00FB6F75"/>
    <w:rsid w:val="00FC0EB3"/>
    <w:rsid w:val="00FD675E"/>
    <w:rsid w:val="00FE5674"/>
    <w:rsid w:val="03780284"/>
    <w:rsid w:val="0F23418C"/>
    <w:rsid w:val="101336A0"/>
    <w:rsid w:val="125F22E6"/>
    <w:rsid w:val="14601DB2"/>
    <w:rsid w:val="14D067F8"/>
    <w:rsid w:val="14E82A22"/>
    <w:rsid w:val="15BC11BB"/>
    <w:rsid w:val="21822BC9"/>
    <w:rsid w:val="21F21FAF"/>
    <w:rsid w:val="2224174A"/>
    <w:rsid w:val="23241BAF"/>
    <w:rsid w:val="240260DD"/>
    <w:rsid w:val="25983DF0"/>
    <w:rsid w:val="25BF23A7"/>
    <w:rsid w:val="25F163BD"/>
    <w:rsid w:val="2A823FCE"/>
    <w:rsid w:val="2C036605"/>
    <w:rsid w:val="2CB11C5A"/>
    <w:rsid w:val="2E254DA9"/>
    <w:rsid w:val="2F794F92"/>
    <w:rsid w:val="320329AC"/>
    <w:rsid w:val="33793B3F"/>
    <w:rsid w:val="3BBF7E91"/>
    <w:rsid w:val="3D7C79A6"/>
    <w:rsid w:val="3EEB6AB7"/>
    <w:rsid w:val="3FBD6FEA"/>
    <w:rsid w:val="40A91621"/>
    <w:rsid w:val="41676FD4"/>
    <w:rsid w:val="41BC3B8B"/>
    <w:rsid w:val="42796BE4"/>
    <w:rsid w:val="44C53D7D"/>
    <w:rsid w:val="46830313"/>
    <w:rsid w:val="49E51CCA"/>
    <w:rsid w:val="4D217147"/>
    <w:rsid w:val="4DD0543A"/>
    <w:rsid w:val="515778B7"/>
    <w:rsid w:val="52DE3C87"/>
    <w:rsid w:val="5AC7349B"/>
    <w:rsid w:val="5DF42A67"/>
    <w:rsid w:val="5F284EB1"/>
    <w:rsid w:val="63D0686F"/>
    <w:rsid w:val="64F418E5"/>
    <w:rsid w:val="6C2B6D0F"/>
    <w:rsid w:val="6E151A56"/>
    <w:rsid w:val="6ED753AF"/>
    <w:rsid w:val="6EF961C2"/>
    <w:rsid w:val="6F982D60"/>
    <w:rsid w:val="705E42EA"/>
    <w:rsid w:val="719F04F7"/>
    <w:rsid w:val="72DD1E82"/>
    <w:rsid w:val="750E0C64"/>
    <w:rsid w:val="776335F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75FEA82"/>
  <w15:docId w15:val="{7F9818F5-6D04-4AEF-AA28-2E0ABF8E5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nhideWhenUsed="1"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qFormat="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iPriority="0" w:unhideWhenUsed="1"/>
    <w:lsdException w:name="List Number" w:semiHidden="1"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iPriority="0" w:unhideWhenUsed="1" w:qFormat="1"/>
    <w:lsdException w:name="Block Text" w:semiHidden="1" w:unhideWhenUsed="1"/>
    <w:lsdException w:name="Hyperlink" w:unhideWhenUsed="1" w:qFormat="1"/>
    <w:lsdException w:name="FollowedHyperlink" w:uiPriority="0" w:qFormat="1"/>
    <w:lsdException w:name="Strong" w:uiPriority="22" w:qFormat="1"/>
    <w:lsdException w:name="Emphasis" w:uiPriority="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uiPriority="0"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16" w:lineRule="atLeast"/>
    </w:pPr>
    <w:rPr>
      <w:rFonts w:asciiTheme="minorHAnsi" w:eastAsiaTheme="minorHAnsi" w:hAnsiTheme="minorHAnsi" w:cstheme="minorBidi"/>
      <w:sz w:val="18"/>
      <w:szCs w:val="22"/>
      <w:lang w:val="en-GB"/>
    </w:rPr>
  </w:style>
  <w:style w:type="paragraph" w:styleId="Heading1">
    <w:name w:val="heading 1"/>
    <w:next w:val="BodyText"/>
    <w:link w:val="Heading1Char"/>
    <w:qFormat/>
    <w:pPr>
      <w:keepNext/>
      <w:keepLines/>
      <w:numPr>
        <w:numId w:val="1"/>
      </w:numPr>
      <w:spacing w:before="240" w:after="200" w:line="240" w:lineRule="atLeast"/>
      <w:outlineLvl w:val="0"/>
    </w:pPr>
    <w:rPr>
      <w:rFonts w:ascii="Calibri" w:eastAsiaTheme="majorEastAsia" w:hAnsi="Calibri" w:cstheme="majorBidi"/>
      <w:b/>
      <w:bCs/>
      <w:caps/>
      <w:color w:val="00558C"/>
      <w:sz w:val="28"/>
      <w:szCs w:val="24"/>
      <w:lang w:val="en-GB"/>
    </w:rPr>
  </w:style>
  <w:style w:type="paragraph" w:styleId="Heading2">
    <w:name w:val="heading 2"/>
    <w:basedOn w:val="Heading1"/>
    <w:next w:val="BodyText"/>
    <w:link w:val="Heading2Char"/>
    <w:qFormat/>
    <w:pPr>
      <w:numPr>
        <w:ilvl w:val="1"/>
      </w:numPr>
      <w:ind w:right="709"/>
      <w:outlineLvl w:val="1"/>
    </w:pPr>
    <w:rPr>
      <w:bCs w:val="0"/>
      <w:sz w:val="24"/>
    </w:rPr>
  </w:style>
  <w:style w:type="paragraph" w:styleId="Heading3">
    <w:name w:val="heading 3"/>
    <w:basedOn w:val="Heading2"/>
    <w:next w:val="BodyText"/>
    <w:link w:val="Heading3Char"/>
    <w:qFormat/>
    <w:pPr>
      <w:numPr>
        <w:ilvl w:val="2"/>
      </w:numPr>
      <w:spacing w:before="120" w:after="120"/>
      <w:ind w:right="851"/>
      <w:outlineLvl w:val="2"/>
    </w:pPr>
    <w:rPr>
      <w:bCs/>
      <w:caps w:val="0"/>
      <w:smallCaps/>
    </w:rPr>
  </w:style>
  <w:style w:type="paragraph" w:styleId="Heading4">
    <w:name w:val="heading 4"/>
    <w:basedOn w:val="Heading3"/>
    <w:next w:val="BodyText"/>
    <w:link w:val="Heading4Char"/>
    <w:qFormat/>
    <w:pPr>
      <w:numPr>
        <w:ilvl w:val="3"/>
      </w:numPr>
      <w:ind w:right="992"/>
      <w:outlineLvl w:val="3"/>
    </w:pPr>
    <w:rPr>
      <w:bCs w:val="0"/>
      <w:iCs/>
      <w:smallCaps w:val="0"/>
      <w:sz w:val="22"/>
    </w:rPr>
  </w:style>
  <w:style w:type="paragraph" w:styleId="Heading5">
    <w:name w:val="heading 5"/>
    <w:basedOn w:val="Heading4"/>
    <w:next w:val="Normal"/>
    <w:link w:val="Heading5Char"/>
    <w:qFormat/>
    <w:pPr>
      <w:numPr>
        <w:ilvl w:val="4"/>
      </w:numPr>
      <w:spacing w:before="200"/>
      <w:ind w:left="1701" w:hanging="1701"/>
      <w:outlineLvl w:val="4"/>
    </w:pPr>
    <w:rPr>
      <w:b w:val="0"/>
    </w:rPr>
  </w:style>
  <w:style w:type="paragraph" w:styleId="Heading6">
    <w:name w:val="heading 6"/>
    <w:basedOn w:val="Normal"/>
    <w:next w:val="Normal"/>
    <w:link w:val="Heading6Char"/>
    <w:qFormat/>
    <w:pPr>
      <w:keepNext/>
      <w:keepLines/>
      <w:spacing w:before="20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qFormat/>
    <w:pPr>
      <w:spacing w:after="120"/>
      <w:jc w:val="both"/>
    </w:pPr>
    <w:rPr>
      <w:sz w:val="22"/>
    </w:rPr>
  </w:style>
  <w:style w:type="paragraph" w:styleId="TOC7">
    <w:name w:val="toc 7"/>
    <w:basedOn w:val="Normal"/>
    <w:next w:val="Normal"/>
    <w:qFormat/>
    <w:pPr>
      <w:spacing w:line="240" w:lineRule="auto"/>
      <w:ind w:left="1200"/>
    </w:pPr>
    <w:rPr>
      <w:rFonts w:ascii="Arial" w:eastAsia="Times New Roman" w:hAnsi="Arial" w:cs="Times New Roman"/>
      <w:sz w:val="20"/>
      <w:szCs w:val="20"/>
    </w:rPr>
  </w:style>
  <w:style w:type="paragraph" w:styleId="ListNumber">
    <w:name w:val="List Number"/>
    <w:basedOn w:val="Normal"/>
    <w:semiHidden/>
    <w:qFormat/>
    <w:pPr>
      <w:numPr>
        <w:numId w:val="2"/>
      </w:numPr>
      <w:contextualSpacing/>
    </w:pPr>
  </w:style>
  <w:style w:type="paragraph" w:styleId="Caption">
    <w:name w:val="caption"/>
    <w:basedOn w:val="Normal"/>
    <w:next w:val="Normal"/>
    <w:uiPriority w:val="35"/>
    <w:qFormat/>
    <w:rPr>
      <w:b/>
      <w:bCs/>
      <w:i/>
      <w:color w:val="575756"/>
      <w:sz w:val="22"/>
      <w:u w:val="single"/>
    </w:rPr>
  </w:style>
  <w:style w:type="paragraph" w:styleId="DocumentMap">
    <w:name w:val="Document Map"/>
    <w:basedOn w:val="Normal"/>
    <w:link w:val="DocumentMapChar"/>
    <w:qFormat/>
    <w:pPr>
      <w:shd w:val="clear" w:color="auto" w:fill="000080"/>
      <w:spacing w:line="240" w:lineRule="auto"/>
    </w:pPr>
    <w:rPr>
      <w:rFonts w:ascii="Tahoma" w:eastAsia="Times New Roman" w:hAnsi="Tahoma" w:cs="Times New Roman"/>
      <w:sz w:val="20"/>
      <w:szCs w:val="24"/>
      <w:lang w:val="de-DE" w:eastAsia="de-DE"/>
    </w:rPr>
  </w:style>
  <w:style w:type="paragraph" w:styleId="CommentText">
    <w:name w:val="annotation text"/>
    <w:basedOn w:val="Normal"/>
    <w:link w:val="CommentTextChar"/>
    <w:unhideWhenUsed/>
    <w:qFormat/>
    <w:pPr>
      <w:spacing w:line="240" w:lineRule="auto"/>
    </w:pPr>
    <w:rPr>
      <w:sz w:val="24"/>
      <w:szCs w:val="24"/>
    </w:rPr>
  </w:style>
  <w:style w:type="paragraph" w:styleId="BodyTextIndent">
    <w:name w:val="Body Text Indent"/>
    <w:basedOn w:val="Normal"/>
    <w:link w:val="BodyTextIndentChar"/>
    <w:qFormat/>
    <w:pPr>
      <w:spacing w:after="120"/>
      <w:ind w:left="567"/>
    </w:pPr>
  </w:style>
  <w:style w:type="paragraph" w:styleId="ListNumber3">
    <w:name w:val="List Number 3"/>
    <w:basedOn w:val="Normal"/>
    <w:uiPriority w:val="99"/>
    <w:unhideWhenUsed/>
    <w:qFormat/>
    <w:pPr>
      <w:contextualSpacing/>
    </w:pPr>
  </w:style>
  <w:style w:type="paragraph" w:styleId="TOC5">
    <w:name w:val="toc 5"/>
    <w:basedOn w:val="Normal"/>
    <w:next w:val="Normal"/>
    <w:uiPriority w:val="39"/>
    <w:qFormat/>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3">
    <w:name w:val="toc 3"/>
    <w:basedOn w:val="Normal"/>
    <w:next w:val="Normal"/>
    <w:uiPriority w:val="39"/>
    <w:unhideWhenUsed/>
    <w:qFormat/>
    <w:pPr>
      <w:tabs>
        <w:tab w:val="right" w:leader="dot" w:pos="9781"/>
      </w:tabs>
      <w:spacing w:after="60"/>
      <w:ind w:left="1134" w:hanging="709"/>
    </w:pPr>
    <w:rPr>
      <w:color w:val="00558C"/>
    </w:rPr>
  </w:style>
  <w:style w:type="paragraph" w:styleId="TOC8">
    <w:name w:val="toc 8"/>
    <w:basedOn w:val="Normal"/>
    <w:next w:val="Normal"/>
    <w:qFormat/>
    <w:pPr>
      <w:spacing w:line="240" w:lineRule="auto"/>
      <w:ind w:left="1440"/>
    </w:pPr>
    <w:rPr>
      <w:rFonts w:ascii="Arial" w:eastAsia="Times New Roman" w:hAnsi="Arial" w:cs="Times New Roman"/>
      <w:sz w:val="20"/>
      <w:szCs w:val="20"/>
    </w:rPr>
  </w:style>
  <w:style w:type="paragraph" w:styleId="BodyTextIndent2">
    <w:name w:val="Body Text Indent 2"/>
    <w:basedOn w:val="Normal"/>
    <w:link w:val="BodyTextIndent2Char"/>
    <w:qFormat/>
    <w:pPr>
      <w:spacing w:after="120"/>
      <w:ind w:left="1134"/>
      <w:jc w:val="both"/>
    </w:pPr>
    <w:rPr>
      <w:lang w:eastAsia="de-DE"/>
    </w:rPr>
  </w:style>
  <w:style w:type="paragraph" w:styleId="BalloonText">
    <w:name w:val="Balloon Text"/>
    <w:basedOn w:val="Normal"/>
    <w:link w:val="BalloonTextChar"/>
    <w:qFormat/>
    <w:pPr>
      <w:spacing w:line="240" w:lineRule="auto"/>
    </w:pPr>
    <w:rPr>
      <w:rFonts w:ascii="Tahoma" w:hAnsi="Tahoma" w:cs="Tahoma"/>
      <w:sz w:val="16"/>
      <w:szCs w:val="16"/>
    </w:rPr>
  </w:style>
  <w:style w:type="paragraph" w:styleId="Footer">
    <w:name w:val="footer"/>
    <w:link w:val="FooterChar"/>
    <w:qFormat/>
    <w:pPr>
      <w:spacing w:line="240" w:lineRule="exact"/>
    </w:pPr>
    <w:rPr>
      <w:rFonts w:asciiTheme="minorHAnsi" w:eastAsiaTheme="minorHAnsi" w:hAnsiTheme="minorHAnsi" w:cstheme="minorBidi"/>
      <w:szCs w:val="22"/>
      <w:lang w:val="en-GB"/>
    </w:rPr>
  </w:style>
  <w:style w:type="paragraph" w:styleId="Header">
    <w:name w:val="header"/>
    <w:link w:val="HeaderChar"/>
    <w:qFormat/>
    <w:pPr>
      <w:spacing w:line="240" w:lineRule="exact"/>
    </w:pPr>
    <w:rPr>
      <w:rFonts w:asciiTheme="minorHAnsi" w:eastAsiaTheme="minorHAnsi" w:hAnsiTheme="minorHAnsi" w:cstheme="minorBidi"/>
      <w:szCs w:val="22"/>
      <w:lang w:val="en-GB"/>
    </w:rPr>
  </w:style>
  <w:style w:type="paragraph" w:styleId="TOC1">
    <w:name w:val="toc 1"/>
    <w:basedOn w:val="Normal"/>
    <w:next w:val="Normal"/>
    <w:uiPriority w:val="39"/>
    <w:qFormat/>
    <w:pPr>
      <w:tabs>
        <w:tab w:val="right" w:leader="dot" w:pos="9781"/>
      </w:tabs>
      <w:spacing w:after="40" w:line="300" w:lineRule="atLeast"/>
      <w:ind w:left="425" w:right="425" w:hanging="425"/>
    </w:pPr>
    <w:rPr>
      <w:b/>
      <w:caps/>
      <w:color w:val="4F81BD" w:themeColor="accent1"/>
      <w:sz w:val="22"/>
    </w:rPr>
  </w:style>
  <w:style w:type="paragraph" w:styleId="TOC4">
    <w:name w:val="toc 4"/>
    <w:basedOn w:val="Normal"/>
    <w:next w:val="Normal"/>
    <w:uiPriority w:val="39"/>
    <w:unhideWhenUsed/>
    <w:qFormat/>
    <w:pPr>
      <w:tabs>
        <w:tab w:val="right" w:leader="dot" w:pos="9781"/>
        <w:tab w:val="right" w:leader="dot" w:pos="10195"/>
      </w:tabs>
      <w:ind w:left="1418" w:right="425" w:hanging="1418"/>
    </w:pPr>
    <w:rPr>
      <w:b/>
      <w:caps/>
      <w:color w:val="00558C"/>
      <w:sz w:val="22"/>
    </w:rPr>
  </w:style>
  <w:style w:type="paragraph" w:styleId="Subtitle">
    <w:name w:val="Subtitle"/>
    <w:basedOn w:val="Normal"/>
    <w:link w:val="SubtitleChar"/>
    <w:qFormat/>
    <w:pPr>
      <w:spacing w:after="60"/>
      <w:jc w:val="center"/>
      <w:outlineLvl w:val="1"/>
    </w:pPr>
    <w:rPr>
      <w:rFonts w:cs="Arial"/>
    </w:rPr>
  </w:style>
  <w:style w:type="paragraph" w:styleId="List">
    <w:name w:val="List"/>
    <w:basedOn w:val="Normal"/>
    <w:uiPriority w:val="99"/>
    <w:unhideWhenUsed/>
    <w:qFormat/>
    <w:pPr>
      <w:ind w:left="360" w:hanging="360"/>
      <w:contextualSpacing/>
    </w:pPr>
    <w:rPr>
      <w:sz w:val="22"/>
    </w:rPr>
  </w:style>
  <w:style w:type="paragraph" w:styleId="FootnoteText">
    <w:name w:val="footnote text"/>
    <w:basedOn w:val="Normal"/>
    <w:link w:val="FootnoteTextChar"/>
    <w:uiPriority w:val="99"/>
    <w:unhideWhenUsed/>
    <w:qFormat/>
    <w:pPr>
      <w:tabs>
        <w:tab w:val="left" w:pos="425"/>
      </w:tabs>
      <w:spacing w:line="240" w:lineRule="auto"/>
      <w:ind w:left="425" w:hanging="425"/>
    </w:pPr>
    <w:rPr>
      <w:szCs w:val="24"/>
      <w:vertAlign w:val="superscript"/>
    </w:rPr>
  </w:style>
  <w:style w:type="paragraph" w:styleId="TOC6">
    <w:name w:val="toc 6"/>
    <w:basedOn w:val="Normal"/>
    <w:next w:val="Normal"/>
    <w:qFormat/>
    <w:pPr>
      <w:spacing w:line="240" w:lineRule="auto"/>
      <w:ind w:left="960"/>
    </w:pPr>
    <w:rPr>
      <w:rFonts w:ascii="Arial" w:eastAsia="Times New Roman" w:hAnsi="Arial" w:cs="Times New Roman"/>
      <w:sz w:val="20"/>
      <w:szCs w:val="20"/>
    </w:rPr>
  </w:style>
  <w:style w:type="paragraph" w:styleId="BodyTextIndent3">
    <w:name w:val="Body Text Indent 3"/>
    <w:basedOn w:val="Normal"/>
    <w:link w:val="BodyTextIndent3Char"/>
    <w:semiHidden/>
    <w:unhideWhenUsed/>
    <w:qFormat/>
    <w:pPr>
      <w:spacing w:after="120"/>
      <w:ind w:left="360"/>
    </w:pPr>
    <w:rPr>
      <w:sz w:val="16"/>
      <w:szCs w:val="16"/>
    </w:rPr>
  </w:style>
  <w:style w:type="paragraph" w:styleId="TableofFigures">
    <w:name w:val="table of figures"/>
    <w:basedOn w:val="Normal"/>
    <w:next w:val="Normal"/>
    <w:uiPriority w:val="99"/>
    <w:qFormat/>
    <w:pPr>
      <w:tabs>
        <w:tab w:val="right" w:leader="dot" w:pos="9781"/>
      </w:tabs>
      <w:spacing w:after="60"/>
      <w:ind w:left="1276" w:right="425" w:hanging="1276"/>
    </w:pPr>
    <w:rPr>
      <w:i/>
      <w:color w:val="00558C"/>
      <w:sz w:val="22"/>
    </w:rPr>
  </w:style>
  <w:style w:type="paragraph" w:styleId="TOC2">
    <w:name w:val="toc 2"/>
    <w:basedOn w:val="Normal"/>
    <w:next w:val="Normal"/>
    <w:uiPriority w:val="39"/>
    <w:qFormat/>
    <w:pPr>
      <w:tabs>
        <w:tab w:val="right" w:leader="dot" w:pos="9781"/>
      </w:tabs>
      <w:spacing w:after="40" w:line="300" w:lineRule="atLeast"/>
      <w:ind w:left="709" w:right="425" w:hanging="709"/>
    </w:pPr>
    <w:rPr>
      <w:color w:val="4F81BD" w:themeColor="accent1"/>
      <w:sz w:val="22"/>
    </w:rPr>
  </w:style>
  <w:style w:type="paragraph" w:styleId="TOC9">
    <w:name w:val="toc 9"/>
    <w:basedOn w:val="Normal"/>
    <w:next w:val="Normal"/>
    <w:qFormat/>
    <w:pPr>
      <w:spacing w:line="240" w:lineRule="auto"/>
      <w:ind w:left="1680"/>
    </w:pPr>
    <w:rPr>
      <w:rFonts w:ascii="Arial" w:eastAsia="Times New Roman" w:hAnsi="Arial" w:cs="Times New Roman"/>
      <w:sz w:val="20"/>
      <w:szCs w:val="20"/>
    </w:rPr>
  </w:style>
  <w:style w:type="paragraph" w:styleId="NormalWeb">
    <w:name w:val="Normal (Web)"/>
    <w:basedOn w:val="Normal"/>
    <w:uiPriority w:val="99"/>
    <w:qFormat/>
    <w:pPr>
      <w:spacing w:line="240" w:lineRule="auto"/>
    </w:pPr>
    <w:rPr>
      <w:rFonts w:ascii="Arial" w:eastAsia="Times New Roman" w:hAnsi="Arial" w:cs="Times New Roman"/>
      <w:sz w:val="22"/>
      <w:szCs w:val="24"/>
    </w:rPr>
  </w:style>
  <w:style w:type="paragraph" w:styleId="Index1">
    <w:name w:val="index 1"/>
    <w:basedOn w:val="Normal"/>
    <w:next w:val="Normal"/>
    <w:semiHidden/>
    <w:unhideWhenUsed/>
    <w:qFormat/>
    <w:pPr>
      <w:spacing w:line="240" w:lineRule="auto"/>
      <w:ind w:left="180" w:hanging="180"/>
    </w:pPr>
  </w:style>
  <w:style w:type="paragraph" w:styleId="Title">
    <w:name w:val="Title"/>
    <w:basedOn w:val="Normal"/>
    <w:link w:val="TitleChar"/>
    <w:qFormat/>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paragraph" w:styleId="CommentSubject">
    <w:name w:val="annotation subject"/>
    <w:basedOn w:val="CommentText"/>
    <w:next w:val="CommentText"/>
    <w:link w:val="CommentSubjectChar"/>
    <w:unhideWhenUsed/>
    <w:qFormat/>
    <w:rPr>
      <w:b/>
      <w:bCs/>
    </w:rPr>
  </w:style>
  <w:style w:type="table" w:styleId="TableGrid">
    <w:name w:val="Table Grid"/>
    <w:basedOn w:val="TableNormal"/>
    <w:uiPriority w:val="59"/>
    <w:qFormat/>
    <w:rPr>
      <w:rFonts w:asciiTheme="minorHAnsi" w:eastAsiaTheme="minorHAnsi" w:hAnsiTheme="minorHAnsi" w:cstheme="minorBidi"/>
      <w:sz w:val="22"/>
      <w:szCs w:val="22"/>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MediumShading1">
    <w:name w:val="Medium Shading 1"/>
    <w:basedOn w:val="TableNormal"/>
    <w:uiPriority w:val="63"/>
    <w:qFormat/>
    <w:rPr>
      <w:rFonts w:asciiTheme="minorHAnsi" w:eastAsiaTheme="minorHAnsi" w:hAnsiTheme="minorHAnsi" w:cstheme="minorBidi"/>
      <w:sz w:val="22"/>
      <w:szCs w:val="22"/>
      <w:lang w:val="fr-FR"/>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F2DBDB" w:themeFill="accent2" w:themeFillTint="33"/>
      </w:tcPr>
    </w:tblStylePr>
  </w:style>
  <w:style w:type="character" w:styleId="Strong">
    <w:name w:val="Strong"/>
    <w:basedOn w:val="DefaultParagraphFont"/>
    <w:uiPriority w:val="22"/>
    <w:qFormat/>
    <w:rPr>
      <w:b/>
    </w:rPr>
  </w:style>
  <w:style w:type="character" w:styleId="PageNumber">
    <w:name w:val="page number"/>
    <w:qFormat/>
    <w:rPr>
      <w:rFonts w:asciiTheme="minorHAnsi" w:hAnsiTheme="minorHAnsi"/>
      <w:sz w:val="15"/>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basedOn w:val="DefaultParagraphFont"/>
    <w:uiPriority w:val="99"/>
    <w:unhideWhenUsed/>
    <w:qFormat/>
    <w:rPr>
      <w:color w:val="4F81BD" w:themeColor="accent1"/>
      <w:u w:val="single"/>
    </w:rPr>
  </w:style>
  <w:style w:type="character" w:styleId="CommentReference">
    <w:name w:val="annotation reference"/>
    <w:basedOn w:val="DefaultParagraphFont"/>
    <w:unhideWhenUsed/>
    <w:qFormat/>
    <w:rPr>
      <w:sz w:val="18"/>
      <w:szCs w:val="18"/>
      <w:lang w:val="en-GB"/>
    </w:rPr>
  </w:style>
  <w:style w:type="character" w:styleId="HTMLCite">
    <w:name w:val="HTML Cite"/>
    <w:qFormat/>
    <w:rPr>
      <w:i/>
      <w:iCs/>
    </w:rPr>
  </w:style>
  <w:style w:type="character" w:styleId="FootnoteReference">
    <w:name w:val="footnote reference"/>
    <w:uiPriority w:val="99"/>
    <w:qFormat/>
    <w:rPr>
      <w:rFonts w:asciiTheme="minorHAnsi" w:hAnsiTheme="minorHAnsi"/>
      <w:sz w:val="20"/>
      <w:vertAlign w:val="superscript"/>
    </w:rPr>
  </w:style>
  <w:style w:type="character" w:customStyle="1" w:styleId="Heading1Char">
    <w:name w:val="Heading 1 Char"/>
    <w:basedOn w:val="DefaultParagraphFont"/>
    <w:link w:val="Heading1"/>
    <w:qFormat/>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qFormat/>
    <w:rPr>
      <w:rFonts w:asciiTheme="majorHAnsi" w:eastAsiaTheme="majorEastAsia" w:hAnsiTheme="majorHAnsi" w:cstheme="majorBidi"/>
      <w:b/>
      <w:caps/>
      <w:color w:val="00558C"/>
      <w:sz w:val="24"/>
      <w:szCs w:val="24"/>
      <w:lang w:eastAsia="en-US"/>
    </w:rPr>
  </w:style>
  <w:style w:type="paragraph" w:customStyle="1" w:styleId="Annex">
    <w:name w:val="Annex"/>
    <w:next w:val="BodyText"/>
    <w:link w:val="AnnexChar"/>
    <w:qFormat/>
    <w:pPr>
      <w:numPr>
        <w:numId w:val="3"/>
      </w:numPr>
      <w:spacing w:after="360" w:line="276" w:lineRule="auto"/>
    </w:pPr>
    <w:rPr>
      <w:rFonts w:asciiTheme="minorHAnsi" w:eastAsiaTheme="minorHAnsi" w:hAnsiTheme="minorHAnsi" w:cstheme="minorBidi"/>
      <w:b/>
      <w:caps/>
      <w:color w:val="00558C"/>
      <w:sz w:val="28"/>
      <w:szCs w:val="22"/>
      <w:lang w:val="en-GB"/>
    </w:rPr>
  </w:style>
  <w:style w:type="paragraph" w:customStyle="1" w:styleId="AnnexFigure">
    <w:name w:val="Annex Figure"/>
    <w:basedOn w:val="Normal"/>
    <w:next w:val="Normal"/>
    <w:qFormat/>
    <w:pPr>
      <w:numPr>
        <w:numId w:val="4"/>
      </w:numPr>
      <w:spacing w:before="120" w:after="120"/>
      <w:jc w:val="center"/>
    </w:pPr>
    <w:rPr>
      <w:i/>
    </w:rPr>
  </w:style>
  <w:style w:type="paragraph" w:customStyle="1" w:styleId="AnnexHeading1">
    <w:name w:val="Annex Heading 1"/>
    <w:basedOn w:val="Normal"/>
    <w:next w:val="BodyText"/>
    <w:qFormat/>
    <w:pPr>
      <w:numPr>
        <w:numId w:val="5"/>
      </w:numPr>
      <w:spacing w:before="120" w:after="120"/>
    </w:pPr>
    <w:rPr>
      <w:rFonts w:cs="Arial"/>
      <w:b/>
      <w:caps/>
      <w:sz w:val="24"/>
    </w:rPr>
  </w:style>
  <w:style w:type="paragraph" w:customStyle="1" w:styleId="AnnexHeading2">
    <w:name w:val="Annex Heading 2"/>
    <w:basedOn w:val="Normal"/>
    <w:next w:val="BodyText"/>
    <w:qFormat/>
    <w:pPr>
      <w:numPr>
        <w:ilvl w:val="1"/>
        <w:numId w:val="5"/>
      </w:numPr>
      <w:spacing w:before="120" w:after="120"/>
    </w:pPr>
    <w:rPr>
      <w:rFonts w:cs="Arial"/>
      <w:b/>
    </w:rPr>
  </w:style>
  <w:style w:type="paragraph" w:customStyle="1" w:styleId="AnnexHeading3">
    <w:name w:val="Annex Heading 3"/>
    <w:basedOn w:val="Normal"/>
    <w:next w:val="Normal"/>
    <w:qFormat/>
    <w:pPr>
      <w:numPr>
        <w:ilvl w:val="2"/>
        <w:numId w:val="5"/>
      </w:numPr>
      <w:spacing w:before="120" w:after="120"/>
    </w:pPr>
    <w:rPr>
      <w:rFonts w:cs="Arial"/>
    </w:rPr>
  </w:style>
  <w:style w:type="paragraph" w:customStyle="1" w:styleId="AnnexHeading4">
    <w:name w:val="Annex Heading 4"/>
    <w:basedOn w:val="Normal"/>
    <w:next w:val="BodyText"/>
    <w:qFormat/>
    <w:pPr>
      <w:numPr>
        <w:ilvl w:val="3"/>
        <w:numId w:val="5"/>
      </w:numPr>
      <w:spacing w:before="120" w:after="120"/>
    </w:pPr>
    <w:rPr>
      <w:rFonts w:cs="Arial"/>
    </w:rPr>
  </w:style>
  <w:style w:type="paragraph" w:customStyle="1" w:styleId="AnnexTable">
    <w:name w:val="Annex Table"/>
    <w:basedOn w:val="Normal"/>
    <w:next w:val="Normal"/>
    <w:qFormat/>
    <w:pPr>
      <w:numPr>
        <w:numId w:val="6"/>
      </w:numPr>
      <w:tabs>
        <w:tab w:val="left" w:pos="1418"/>
      </w:tabs>
      <w:spacing w:before="120" w:after="120"/>
      <w:jc w:val="center"/>
    </w:pPr>
    <w:rPr>
      <w:i/>
    </w:rPr>
  </w:style>
  <w:style w:type="character" w:customStyle="1" w:styleId="BodyTextChar">
    <w:name w:val="Body Text Char"/>
    <w:basedOn w:val="DefaultParagraphFont"/>
    <w:link w:val="BodyText"/>
    <w:qFormat/>
    <w:rPr>
      <w:rFonts w:asciiTheme="minorHAnsi" w:eastAsiaTheme="minorHAnsi" w:hAnsiTheme="minorHAnsi" w:cstheme="minorBidi"/>
      <w:sz w:val="22"/>
      <w:szCs w:val="22"/>
      <w:lang w:eastAsia="en-US"/>
    </w:rPr>
  </w:style>
  <w:style w:type="paragraph" w:customStyle="1" w:styleId="Bullet1">
    <w:name w:val="Bullet 1"/>
    <w:basedOn w:val="Normal"/>
    <w:qFormat/>
    <w:pPr>
      <w:numPr>
        <w:numId w:val="7"/>
      </w:numPr>
      <w:spacing w:after="120"/>
      <w:ind w:left="992" w:hanging="425"/>
    </w:pPr>
    <w:rPr>
      <w:color w:val="000000" w:themeColor="text1"/>
      <w:sz w:val="22"/>
    </w:rPr>
  </w:style>
  <w:style w:type="paragraph" w:customStyle="1" w:styleId="Bullet1text">
    <w:name w:val="Bullet 1 text"/>
    <w:basedOn w:val="Normal"/>
    <w:qFormat/>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pPr>
      <w:numPr>
        <w:numId w:val="8"/>
      </w:numPr>
      <w:spacing w:after="120"/>
      <w:ind w:left="1276" w:hanging="425"/>
    </w:pPr>
    <w:rPr>
      <w:color w:val="000000" w:themeColor="text1"/>
      <w:sz w:val="22"/>
    </w:rPr>
  </w:style>
  <w:style w:type="paragraph" w:customStyle="1" w:styleId="Bullet2text">
    <w:name w:val="Bullet 2 text"/>
    <w:basedOn w:val="Normal"/>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pPr>
      <w:numPr>
        <w:numId w:val="9"/>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qFormat/>
    <w:pPr>
      <w:numPr>
        <w:numId w:val="10"/>
      </w:numPr>
      <w:spacing w:before="120" w:after="120"/>
      <w:jc w:val="center"/>
    </w:pPr>
    <w:rPr>
      <w:i/>
      <w:szCs w:val="20"/>
    </w:rPr>
  </w:style>
  <w:style w:type="character" w:customStyle="1" w:styleId="FooterChar">
    <w:name w:val="Footer Char"/>
    <w:basedOn w:val="DefaultParagraphFont"/>
    <w:link w:val="Footer"/>
    <w:qFormat/>
    <w:rPr>
      <w:rFonts w:asciiTheme="minorHAnsi" w:eastAsiaTheme="minorHAnsi" w:hAnsiTheme="minorHAnsi" w:cstheme="minorBidi"/>
      <w:szCs w:val="22"/>
      <w:lang w:eastAsia="en-US"/>
    </w:rPr>
  </w:style>
  <w:style w:type="character" w:customStyle="1" w:styleId="HeaderChar">
    <w:name w:val="Header Char"/>
    <w:basedOn w:val="DefaultParagraphFont"/>
    <w:link w:val="Header"/>
    <w:qFormat/>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qFormat/>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b/>
      <w:iCs/>
      <w:color w:val="00558C"/>
      <w:sz w:val="22"/>
      <w:szCs w:val="24"/>
      <w:lang w:eastAsia="en-US"/>
    </w:rPr>
  </w:style>
  <w:style w:type="character" w:customStyle="1" w:styleId="Heading5Char">
    <w:name w:val="Heading 5 Char"/>
    <w:basedOn w:val="DefaultParagraphFont"/>
    <w:link w:val="Heading5"/>
    <w:qFormat/>
    <w:rPr>
      <w:rFonts w:asciiTheme="majorHAnsi" w:eastAsiaTheme="majorEastAsia" w:hAnsiTheme="majorHAnsi" w:cstheme="majorBidi"/>
      <w:iCs/>
      <w:color w:val="00558C"/>
      <w:sz w:val="22"/>
      <w:szCs w:val="24"/>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i/>
      <w:iCs/>
      <w:color w:val="244061" w:themeColor="accent1" w:themeShade="80"/>
      <w:sz w:val="18"/>
      <w:szCs w:val="22"/>
      <w:lang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qFormat/>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qFormat/>
    <w:rPr>
      <w:rFonts w:asciiTheme="majorHAnsi" w:eastAsiaTheme="majorEastAsia" w:hAnsiTheme="majorHAnsi" w:cstheme="majorBidi"/>
      <w:i/>
      <w:iCs/>
      <w:color w:val="404040" w:themeColor="text1" w:themeTint="BF"/>
      <w:lang w:eastAsia="en-US"/>
    </w:rPr>
  </w:style>
  <w:style w:type="paragraph" w:customStyle="1" w:styleId="List1">
    <w:name w:val="List 1"/>
    <w:basedOn w:val="Normal"/>
    <w:qFormat/>
    <w:pPr>
      <w:numPr>
        <w:numId w:val="11"/>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qFormat/>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qFormat/>
    <w:pPr>
      <w:spacing w:after="60"/>
      <w:ind w:left="1701"/>
      <w:jc w:val="both"/>
    </w:pPr>
    <w:rPr>
      <w:rFonts w:cs="Arial"/>
      <w:sz w:val="20"/>
    </w:rPr>
  </w:style>
  <w:style w:type="paragraph" w:customStyle="1" w:styleId="List1indenttext">
    <w:name w:val="List 1 indent text"/>
    <w:basedOn w:val="Normal"/>
    <w:qFormat/>
    <w:pPr>
      <w:spacing w:after="120"/>
      <w:ind w:left="1134"/>
      <w:jc w:val="both"/>
    </w:pPr>
    <w:rPr>
      <w:szCs w:val="20"/>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paragraph" w:customStyle="1" w:styleId="Table">
    <w:name w:val="Table_#"/>
    <w:basedOn w:val="Normal"/>
    <w:next w:val="Normal"/>
    <w:qFormat/>
    <w:pPr>
      <w:numPr>
        <w:numId w:val="12"/>
      </w:numPr>
      <w:spacing w:before="120" w:after="120"/>
      <w:jc w:val="center"/>
    </w:pPr>
    <w:rPr>
      <w:i/>
      <w:szCs w:val="20"/>
    </w:rPr>
  </w:style>
  <w:style w:type="character" w:customStyle="1" w:styleId="BodyTextIndentChar">
    <w:name w:val="Body Text Indent Char"/>
    <w:link w:val="BodyTextIndent"/>
    <w:qFormat/>
    <w:rPr>
      <w:rFonts w:ascii="Arial" w:hAnsi="Arial" w:cs="Times New Roman"/>
      <w:szCs w:val="24"/>
    </w:rPr>
  </w:style>
  <w:style w:type="character" w:customStyle="1" w:styleId="BodyTextIndent2Char">
    <w:name w:val="Body Text Indent 2 Char"/>
    <w:link w:val="BodyTextIndent2"/>
    <w:qFormat/>
    <w:rPr>
      <w:rFonts w:ascii="Arial" w:hAnsi="Arial" w:cs="Times New Roman"/>
      <w:szCs w:val="24"/>
      <w:lang w:eastAsia="de-DE"/>
    </w:rPr>
  </w:style>
  <w:style w:type="character" w:customStyle="1" w:styleId="FootnoteTextChar">
    <w:name w:val="Footnote Text Char"/>
    <w:basedOn w:val="DefaultParagraphFont"/>
    <w:link w:val="FootnoteText"/>
    <w:uiPriority w:val="99"/>
    <w:qFormat/>
    <w:rPr>
      <w:rFonts w:asciiTheme="minorHAnsi" w:eastAsiaTheme="minorHAnsi" w:hAnsiTheme="minorHAnsi" w:cstheme="minorBidi"/>
      <w:sz w:val="18"/>
      <w:szCs w:val="24"/>
      <w:vertAlign w:val="superscript"/>
      <w:lang w:eastAsia="en-US"/>
    </w:rPr>
  </w:style>
  <w:style w:type="character" w:customStyle="1" w:styleId="SubtitleChar">
    <w:name w:val="Subtitle Char"/>
    <w:link w:val="Subtitle"/>
    <w:qFormat/>
    <w:rPr>
      <w:rFonts w:ascii="Arial" w:hAnsi="Arial" w:cs="Arial"/>
      <w:szCs w:val="24"/>
    </w:rPr>
  </w:style>
  <w:style w:type="character" w:customStyle="1" w:styleId="TitleChar">
    <w:name w:val="Title Char"/>
    <w:basedOn w:val="DefaultParagraphFont"/>
    <w:link w:val="Title"/>
    <w:qFormat/>
    <w:rPr>
      <w:rFonts w:ascii="Arial Bold" w:eastAsia="Times New Roman" w:hAnsi="Arial Bold" w:cs="Arial"/>
      <w:b/>
      <w:bCs/>
      <w:caps/>
      <w:color w:val="00558C"/>
      <w:kern w:val="28"/>
      <w:sz w:val="28"/>
      <w:szCs w:val="32"/>
    </w:rPr>
  </w:style>
  <w:style w:type="paragraph" w:customStyle="1" w:styleId="List1indent1">
    <w:name w:val="List 1 indent 1"/>
    <w:basedOn w:val="Normal"/>
    <w:qFormat/>
    <w:pPr>
      <w:numPr>
        <w:ilvl w:val="1"/>
        <w:numId w:val="11"/>
      </w:numPr>
      <w:spacing w:after="120"/>
      <w:jc w:val="both"/>
    </w:pPr>
    <w:rPr>
      <w:rFonts w:cs="Arial"/>
    </w:rPr>
  </w:style>
  <w:style w:type="paragraph" w:customStyle="1" w:styleId="List1indent1text">
    <w:name w:val="List 1 indent 1 text"/>
    <w:basedOn w:val="Normal"/>
    <w:qFormat/>
    <w:pPr>
      <w:spacing w:after="120"/>
      <w:ind w:left="1134"/>
      <w:jc w:val="both"/>
    </w:pPr>
    <w:rPr>
      <w:rFonts w:cs="Arial"/>
      <w:lang w:eastAsia="fr-FR"/>
    </w:rPr>
  </w:style>
  <w:style w:type="paragraph" w:customStyle="1" w:styleId="References">
    <w:name w:val="References"/>
    <w:basedOn w:val="Normal"/>
    <w:qFormat/>
    <w:pPr>
      <w:tabs>
        <w:tab w:val="left" w:pos="0"/>
      </w:tabs>
      <w:spacing w:after="120"/>
      <w:ind w:left="567" w:hanging="567"/>
    </w:pPr>
    <w:rPr>
      <w:szCs w:val="20"/>
    </w:rPr>
  </w:style>
  <w:style w:type="paragraph" w:customStyle="1" w:styleId="AppendixHeading1">
    <w:name w:val="Appendix Heading 1"/>
    <w:basedOn w:val="Normal"/>
    <w:next w:val="BodyText"/>
    <w:qFormat/>
    <w:pPr>
      <w:numPr>
        <w:numId w:val="13"/>
      </w:numPr>
      <w:spacing w:before="120" w:after="120"/>
    </w:pPr>
    <w:rPr>
      <w:rFonts w:cs="Arial"/>
      <w:b/>
      <w:caps/>
      <w:sz w:val="24"/>
    </w:rPr>
  </w:style>
  <w:style w:type="paragraph" w:customStyle="1" w:styleId="AppendixHeading2">
    <w:name w:val="Appendix Heading 2"/>
    <w:basedOn w:val="Normal"/>
    <w:next w:val="BodyText"/>
    <w:qFormat/>
    <w:pPr>
      <w:numPr>
        <w:ilvl w:val="1"/>
        <w:numId w:val="13"/>
      </w:numPr>
      <w:spacing w:before="120" w:after="120"/>
    </w:pPr>
    <w:rPr>
      <w:rFonts w:cs="Arial"/>
      <w:b/>
    </w:rPr>
  </w:style>
  <w:style w:type="paragraph" w:customStyle="1" w:styleId="AppendixHeading3">
    <w:name w:val="Appendix Heading 3"/>
    <w:basedOn w:val="Normal"/>
    <w:next w:val="Normal"/>
    <w:qFormat/>
    <w:pPr>
      <w:numPr>
        <w:ilvl w:val="2"/>
        <w:numId w:val="13"/>
      </w:numPr>
      <w:spacing w:before="120" w:after="120"/>
    </w:pPr>
    <w:rPr>
      <w:rFonts w:cs="Arial"/>
    </w:rPr>
  </w:style>
  <w:style w:type="paragraph" w:customStyle="1" w:styleId="AppendixHeading4">
    <w:name w:val="Appendix Heading 4"/>
    <w:basedOn w:val="Normal"/>
    <w:next w:val="BodyText"/>
    <w:qFormat/>
    <w:pPr>
      <w:numPr>
        <w:ilvl w:val="3"/>
        <w:numId w:val="13"/>
      </w:numPr>
      <w:spacing w:before="120" w:after="120"/>
    </w:pPr>
    <w:rPr>
      <w:rFonts w:cs="Arial"/>
    </w:rPr>
  </w:style>
  <w:style w:type="paragraph" w:customStyle="1" w:styleId="equation0">
    <w:name w:val="equation"/>
    <w:basedOn w:val="Normal"/>
    <w:next w:val="BodyText"/>
    <w:qFormat/>
    <w:pPr>
      <w:keepNext/>
      <w:tabs>
        <w:tab w:val="left" w:pos="142"/>
      </w:tabs>
      <w:spacing w:after="120"/>
      <w:ind w:left="1276" w:hanging="1276"/>
      <w:jc w:val="right"/>
    </w:pPr>
    <w:rPr>
      <w:rFonts w:eastAsia="Times New Roman" w:cs="Times New Roman"/>
      <w:szCs w:val="24"/>
    </w:rPr>
  </w:style>
  <w:style w:type="paragraph" w:customStyle="1" w:styleId="Appendix">
    <w:name w:val="Appendix"/>
    <w:next w:val="BodyText"/>
    <w:qFormat/>
    <w:pPr>
      <w:numPr>
        <w:numId w:val="14"/>
      </w:numPr>
      <w:spacing w:before="120" w:after="240"/>
    </w:pPr>
    <w:rPr>
      <w:rFonts w:asciiTheme="majorHAnsi" w:eastAsia="Calibri" w:hAnsiTheme="majorHAnsi" w:cs="Calibri"/>
      <w:b/>
      <w:bCs/>
      <w:caps/>
      <w:color w:val="00558C"/>
      <w:sz w:val="28"/>
      <w:szCs w:val="28"/>
      <w:lang w:val="en-GB"/>
    </w:rPr>
  </w:style>
  <w:style w:type="character" w:customStyle="1" w:styleId="BalloonTextChar">
    <w:name w:val="Balloon Text Char"/>
    <w:basedOn w:val="DefaultParagraphFont"/>
    <w:link w:val="BalloonText"/>
    <w:qFormat/>
    <w:rPr>
      <w:rFonts w:ascii="Tahoma" w:eastAsiaTheme="minorHAnsi" w:hAnsi="Tahoma" w:cs="Tahoma"/>
      <w:sz w:val="16"/>
      <w:szCs w:val="16"/>
      <w:lang w:eastAsia="en-US"/>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qFormat/>
    <w:rPr>
      <w:rFonts w:asciiTheme="minorHAnsi" w:eastAsiaTheme="minorHAnsi" w:hAnsiTheme="minorHAnsi" w:cstheme="minorBidi"/>
      <w:sz w:val="24"/>
      <w:szCs w:val="24"/>
      <w:lang w:eastAsia="en-US"/>
    </w:rPr>
  </w:style>
  <w:style w:type="character" w:customStyle="1" w:styleId="CommentSubjectChar">
    <w:name w:val="Comment Subject Char"/>
    <w:basedOn w:val="CommentTextChar"/>
    <w:link w:val="CommentSubject"/>
    <w:qFormat/>
    <w:rPr>
      <w:rFonts w:asciiTheme="minorHAnsi" w:eastAsiaTheme="minorHAnsi" w:hAnsiTheme="minorHAnsi" w:cstheme="minorBidi"/>
      <w:b/>
      <w:bCs/>
      <w:sz w:val="24"/>
      <w:szCs w:val="24"/>
      <w:lang w:eastAsia="en-US"/>
    </w:rPr>
  </w:style>
  <w:style w:type="paragraph" w:customStyle="1" w:styleId="Documenttype">
    <w:name w:val="Document type"/>
    <w:basedOn w:val="Normal"/>
    <w:qFormat/>
    <w:pPr>
      <w:spacing w:line="500" w:lineRule="exact"/>
      <w:ind w:left="907" w:right="907"/>
    </w:pPr>
    <w:rPr>
      <w:b/>
      <w:caps/>
      <w:color w:val="FFFFFF" w:themeColor="background1"/>
      <w:sz w:val="50"/>
      <w:szCs w:val="50"/>
    </w:rPr>
  </w:style>
  <w:style w:type="paragraph" w:customStyle="1" w:styleId="Heading1separationline">
    <w:name w:val="Heading 1 separation line"/>
    <w:basedOn w:val="Normal"/>
    <w:next w:val="BodyText"/>
    <w:qFormat/>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qFormat/>
    <w:pPr>
      <w:spacing w:line="180" w:lineRule="exact"/>
      <w:jc w:val="right"/>
    </w:pPr>
    <w:rPr>
      <w:color w:val="4F81BD" w:themeColor="accent1"/>
    </w:rPr>
  </w:style>
  <w:style w:type="paragraph" w:customStyle="1" w:styleId="Editionnumber">
    <w:name w:val="Edition number"/>
    <w:basedOn w:val="Normal"/>
    <w:qFormat/>
    <w:rPr>
      <w:b/>
      <w:color w:val="4F81BD" w:themeColor="accent1"/>
      <w:sz w:val="50"/>
      <w:szCs w:val="50"/>
    </w:rPr>
  </w:style>
  <w:style w:type="paragraph" w:customStyle="1" w:styleId="Editionnumber-footer">
    <w:name w:val="Edition number - footer"/>
    <w:basedOn w:val="Footer"/>
    <w:next w:val="NoSpacing"/>
    <w:qFormat/>
    <w:pPr>
      <w:framePr w:hSpace="142" w:wrap="around" w:hAnchor="margin" w:xAlign="center" w:yAlign="bottom"/>
      <w:spacing w:before="40" w:line="180" w:lineRule="exact"/>
    </w:pPr>
    <w:rPr>
      <w:b/>
      <w:color w:val="4F81BD" w:themeColor="accent1"/>
      <w:sz w:val="15"/>
      <w:szCs w:val="15"/>
    </w:rPr>
  </w:style>
  <w:style w:type="paragraph" w:styleId="NoSpacing">
    <w:name w:val="No Spacing"/>
    <w:uiPriority w:val="1"/>
    <w:qFormat/>
    <w:rPr>
      <w:rFonts w:asciiTheme="minorHAnsi" w:eastAsiaTheme="minorHAnsi" w:hAnsiTheme="minorHAnsi" w:cstheme="minorBidi"/>
      <w:sz w:val="18"/>
      <w:szCs w:val="22"/>
      <w:lang w:val="en-GB"/>
    </w:rPr>
  </w:style>
  <w:style w:type="paragraph" w:customStyle="1" w:styleId="Contents">
    <w:name w:val="Contents"/>
    <w:basedOn w:val="Header"/>
    <w:qFormat/>
    <w:pPr>
      <w:pBdr>
        <w:bottom w:val="single" w:sz="8" w:space="12" w:color="4F81BD" w:themeColor="accent1"/>
      </w:pBdr>
      <w:spacing w:before="100" w:line="560" w:lineRule="exact"/>
    </w:pPr>
    <w:rPr>
      <w:b/>
      <w:caps/>
      <w:color w:val="C0504D" w:themeColor="accent2"/>
      <w:sz w:val="56"/>
      <w:szCs w:val="56"/>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Doicumentrevisiontabletitle">
    <w:name w:val="Doicument revision table title"/>
    <w:basedOn w:val="Tabletext"/>
    <w:qFormat/>
    <w:rPr>
      <w:b/>
      <w:color w:val="00558C"/>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qFormat/>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pPr>
      <w:numPr>
        <w:ilvl w:val="3"/>
        <w:numId w:val="1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pPr>
      <w:numPr>
        <w:ilvl w:val="4"/>
      </w:numPr>
    </w:pPr>
    <w:rPr>
      <w:smallCaps w:val="0"/>
      <w:sz w:val="22"/>
    </w:rPr>
  </w:style>
  <w:style w:type="paragraph" w:customStyle="1" w:styleId="AppendixHead5">
    <w:name w:val="Appendix Head 5"/>
    <w:basedOn w:val="AppendixHead4"/>
    <w:next w:val="BodyText"/>
    <w:qFormat/>
    <w:pPr>
      <w:ind w:left="1701" w:hanging="1701"/>
    </w:pPr>
    <w:rPr>
      <w:b w:val="0"/>
    </w:rPr>
  </w:style>
  <w:style w:type="character" w:customStyle="1" w:styleId="AnnexChar">
    <w:name w:val="Annex Char"/>
    <w:basedOn w:val="DefaultParagraphFont"/>
    <w:link w:val="Annex"/>
    <w:qFormat/>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paragraph" w:customStyle="1" w:styleId="AnnexHead4">
    <w:name w:val="Annex Head 4"/>
    <w:basedOn w:val="AnnexHead3"/>
    <w:next w:val="BodyText"/>
    <w:qFormat/>
    <w:pPr>
      <w:numPr>
        <w:ilvl w:val="3"/>
      </w:numPr>
    </w:pPr>
    <w:rPr>
      <w:smallCaps w:val="0"/>
      <w:sz w:val="22"/>
    </w:rPr>
  </w:style>
  <w:style w:type="paragraph" w:customStyle="1" w:styleId="AnnexHead5">
    <w:name w:val="Annex Head 5"/>
    <w:basedOn w:val="Normal"/>
    <w:next w:val="BodyText"/>
    <w:qFormat/>
    <w:pPr>
      <w:numPr>
        <w:ilvl w:val="4"/>
        <w:numId w:val="3"/>
      </w:numPr>
      <w:spacing w:before="120" w:after="120" w:line="240" w:lineRule="auto"/>
      <w:ind w:left="1701" w:hanging="1701"/>
    </w:pPr>
    <w:rPr>
      <w:rFonts w:eastAsia="Calibri" w:cs="Calibri"/>
      <w:color w:val="00558C"/>
      <w:sz w:val="22"/>
      <w:lang w:eastAsia="en-GB"/>
    </w:rPr>
  </w:style>
  <w:style w:type="character" w:customStyle="1" w:styleId="BodyTextIndent3Char">
    <w:name w:val="Body Text Indent 3 Char"/>
    <w:basedOn w:val="DefaultParagraphFont"/>
    <w:link w:val="BodyTextIndent3"/>
    <w:semiHidden/>
    <w:qFormat/>
    <w:rPr>
      <w:rFonts w:asciiTheme="minorHAnsi" w:eastAsiaTheme="minorHAnsi" w:hAnsiTheme="minorHAnsi" w:cstheme="minorBidi"/>
      <w:sz w:val="16"/>
      <w:szCs w:val="16"/>
      <w:lang w:eastAsia="en-US"/>
    </w:rPr>
  </w:style>
  <w:style w:type="paragraph" w:customStyle="1" w:styleId="InsetList">
    <w:name w:val="Inset List"/>
    <w:basedOn w:val="Normal"/>
    <w:qFormat/>
    <w:pPr>
      <w:numPr>
        <w:numId w:val="15"/>
      </w:numPr>
      <w:spacing w:after="120"/>
      <w:jc w:val="both"/>
    </w:pPr>
    <w:rPr>
      <w:sz w:val="22"/>
    </w:rPr>
  </w:style>
  <w:style w:type="paragraph" w:customStyle="1" w:styleId="ListofFigures">
    <w:name w:val="List of Figures"/>
    <w:basedOn w:val="Normal"/>
    <w:next w:val="Normal"/>
    <w:qFormat/>
    <w:pPr>
      <w:spacing w:after="240" w:line="480" w:lineRule="atLeast"/>
    </w:pPr>
    <w:rPr>
      <w:b/>
      <w:color w:val="C0504D" w:themeColor="accent2"/>
      <w:sz w:val="40"/>
      <w:szCs w:val="40"/>
    </w:rPr>
  </w:style>
  <w:style w:type="paragraph" w:customStyle="1" w:styleId="Tablecaption">
    <w:name w:val="Table caption"/>
    <w:basedOn w:val="Caption"/>
    <w:next w:val="BodyText"/>
    <w:qFormat/>
    <w:pPr>
      <w:numPr>
        <w:numId w:val="16"/>
      </w:numPr>
      <w:tabs>
        <w:tab w:val="left" w:pos="851"/>
      </w:tabs>
      <w:spacing w:before="240" w:after="240"/>
      <w:jc w:val="center"/>
    </w:pPr>
    <w:rPr>
      <w:b w:val="0"/>
      <w:u w:val="none"/>
    </w:rPr>
  </w:style>
  <w:style w:type="paragraph" w:customStyle="1" w:styleId="Footereditionno">
    <w:name w:val="Footer edition no."/>
    <w:basedOn w:val="Normal"/>
    <w:qFormat/>
    <w:pPr>
      <w:tabs>
        <w:tab w:val="right" w:pos="10206"/>
      </w:tabs>
    </w:pPr>
    <w:rPr>
      <w:b/>
      <w:color w:val="00558C"/>
      <w:sz w:val="15"/>
    </w:rPr>
  </w:style>
  <w:style w:type="paragraph" w:customStyle="1" w:styleId="Lista">
    <w:name w:val="List a"/>
    <w:basedOn w:val="Normal"/>
    <w:qFormat/>
    <w:pPr>
      <w:numPr>
        <w:ilvl w:val="1"/>
        <w:numId w:val="17"/>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pPr>
      <w:numPr>
        <w:ilvl w:val="2"/>
        <w:numId w:val="17"/>
      </w:numPr>
      <w:ind w:left="1701" w:hanging="425"/>
    </w:pPr>
  </w:style>
  <w:style w:type="paragraph" w:customStyle="1" w:styleId="Listitext">
    <w:name w:val="List i text"/>
    <w:basedOn w:val="Normal"/>
    <w:qFormat/>
    <w:pPr>
      <w:ind w:left="2268" w:hanging="567"/>
    </w:pPr>
    <w:rPr>
      <w:sz w:val="20"/>
    </w:rPr>
  </w:style>
  <w:style w:type="character" w:customStyle="1" w:styleId="DocumentMapChar">
    <w:name w:val="Document Map Char"/>
    <w:basedOn w:val="DefaultParagraphFont"/>
    <w:link w:val="DocumentMap"/>
    <w:qFormat/>
    <w:rPr>
      <w:rFonts w:ascii="Tahoma" w:eastAsia="Times New Roman" w:hAnsi="Tahoma"/>
      <w:szCs w:val="24"/>
      <w:shd w:val="clear" w:color="auto" w:fill="000080"/>
      <w:lang w:val="de-DE" w:eastAsia="de-DE"/>
    </w:rPr>
  </w:style>
  <w:style w:type="paragraph" w:customStyle="1" w:styleId="TableofTables">
    <w:name w:val="Table of Tables"/>
    <w:basedOn w:val="TableofFigures"/>
    <w:qFormat/>
    <w:pPr>
      <w:tabs>
        <w:tab w:val="left" w:pos="1134"/>
        <w:tab w:val="right" w:pos="9781"/>
      </w:tabs>
    </w:pPr>
  </w:style>
  <w:style w:type="paragraph" w:customStyle="1" w:styleId="Default">
    <w:name w:val="Default"/>
    <w:qFormat/>
    <w:pPr>
      <w:autoSpaceDE w:val="0"/>
      <w:autoSpaceDN w:val="0"/>
      <w:adjustRightInd w:val="0"/>
    </w:pPr>
    <w:rPr>
      <w:rFonts w:ascii="Arial" w:eastAsia="Times New Roman" w:hAnsi="Arial" w:cs="Arial"/>
      <w:color w:val="000000"/>
      <w:sz w:val="24"/>
      <w:szCs w:val="24"/>
      <w:lang w:val="en-GB" w:eastAsia="en-GB"/>
    </w:rPr>
  </w:style>
  <w:style w:type="table" w:customStyle="1" w:styleId="TableGrid1">
    <w:name w:val="Table Grid1"/>
    <w:basedOn w:val="TableNormal"/>
    <w:uiPriority w:val="59"/>
    <w:qFormat/>
    <w:rPr>
      <w:rFonts w:asciiTheme="minorHAnsi" w:eastAsiaTheme="minorHAnsi" w:hAnsiTheme="minorHAnsi" w:cstheme="minorBidi"/>
      <w:sz w:val="22"/>
      <w:szCs w:val="22"/>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qFormat/>
    <w:pPr>
      <w:numPr>
        <w:numId w:val="18"/>
      </w:numPr>
      <w:spacing w:before="120"/>
      <w:contextualSpacing/>
    </w:pPr>
    <w:rPr>
      <w:sz w:val="20"/>
    </w:rPr>
  </w:style>
  <w:style w:type="paragraph" w:customStyle="1" w:styleId="Textedesaisie">
    <w:name w:val="Texte de saisie"/>
    <w:basedOn w:val="Normal"/>
    <w:link w:val="TextedesaisieCar"/>
    <w:qFormat/>
    <w:rPr>
      <w:color w:val="000000" w:themeColor="text1"/>
      <w:sz w:val="22"/>
    </w:rPr>
  </w:style>
  <w:style w:type="character" w:customStyle="1" w:styleId="TextedesaisieCar">
    <w:name w:val="Texte de saisie Car"/>
    <w:basedOn w:val="DefaultParagraphFont"/>
    <w:link w:val="Textedesaisie"/>
    <w:qFormat/>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pPr>
      <w:numPr>
        <w:numId w:val="19"/>
      </w:numPr>
      <w:jc w:val="center"/>
    </w:pPr>
    <w:rPr>
      <w:i/>
      <w:color w:val="00558C"/>
      <w:lang w:eastAsia="en-GB"/>
    </w:rPr>
  </w:style>
  <w:style w:type="paragraph" w:customStyle="1" w:styleId="Figurecaption">
    <w:name w:val="Figure caption"/>
    <w:basedOn w:val="Caption"/>
    <w:next w:val="BodyText"/>
    <w:qFormat/>
    <w:pPr>
      <w:numPr>
        <w:numId w:val="20"/>
      </w:numPr>
      <w:spacing w:before="240" w:after="240"/>
      <w:jc w:val="center"/>
    </w:pPr>
    <w:rPr>
      <w:b w:val="0"/>
      <w:u w:val="none"/>
    </w:rPr>
  </w:style>
  <w:style w:type="paragraph" w:customStyle="1" w:styleId="Abbreviations">
    <w:name w:val="Abbreviations"/>
    <w:basedOn w:val="Normal"/>
    <w:qFormat/>
    <w:pPr>
      <w:spacing w:after="60"/>
      <w:ind w:left="1418" w:hanging="1418"/>
    </w:pPr>
    <w:rPr>
      <w:sz w:val="22"/>
    </w:r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Footerlandscape">
    <w:name w:val="Footer landscape"/>
    <w:basedOn w:val="Normal"/>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laceholderText">
    <w:name w:val="Placeholder Text"/>
    <w:basedOn w:val="DefaultParagraphFont"/>
    <w:uiPriority w:val="99"/>
    <w:semiHidden/>
    <w:qFormat/>
    <w:rPr>
      <w:color w:val="808080"/>
    </w:rPr>
  </w:style>
  <w:style w:type="paragraph" w:customStyle="1" w:styleId="Style1">
    <w:name w:val="Style1"/>
    <w:basedOn w:val="Tableheading"/>
    <w:qFormat/>
  </w:style>
  <w:style w:type="paragraph" w:customStyle="1" w:styleId="Style2">
    <w:name w:val="Style2"/>
    <w:basedOn w:val="TOC3"/>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ionline"/>
    <w:qFormat/>
    <w:pPr>
      <w:ind w:right="14317"/>
    </w:pPr>
  </w:style>
  <w:style w:type="paragraph" w:customStyle="1" w:styleId="Revision1">
    <w:name w:val="Revision1"/>
    <w:hidden/>
    <w:uiPriority w:val="99"/>
    <w:semiHidden/>
    <w:qFormat/>
    <w:rPr>
      <w:rFonts w:asciiTheme="minorHAnsi" w:eastAsiaTheme="minorHAnsi" w:hAnsiTheme="minorHAnsi" w:cstheme="minorBidi"/>
      <w:sz w:val="18"/>
      <w:szCs w:val="22"/>
      <w:lang w:val="en-GB"/>
    </w:rPr>
  </w:style>
  <w:style w:type="paragraph" w:customStyle="1" w:styleId="Referencetext">
    <w:name w:val="Reference text"/>
    <w:basedOn w:val="Normal"/>
    <w:qFormat/>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qFormat/>
    <w:rPr>
      <w:b/>
      <w:color w:val="00558C"/>
      <w:sz w:val="28"/>
    </w:rPr>
  </w:style>
  <w:style w:type="character" w:customStyle="1" w:styleId="MRNChar">
    <w:name w:val="MRN Char"/>
    <w:basedOn w:val="DefaultParagraphFont"/>
    <w:link w:val="MRN"/>
    <w:qFormat/>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qFormat/>
    <w:rPr>
      <w:i/>
    </w:rPr>
  </w:style>
  <w:style w:type="character" w:customStyle="1" w:styleId="RevokesChar">
    <w:name w:val="Revokes Char"/>
    <w:basedOn w:val="DefaultParagraphFont"/>
    <w:link w:val="Revokes"/>
    <w:qFormat/>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pPr>
      <w:numPr>
        <w:numId w:val="21"/>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pPr>
      <w:numPr>
        <w:numId w:val="22"/>
      </w:numPr>
      <w:spacing w:before="60"/>
      <w:jc w:val="right"/>
    </w:pPr>
  </w:style>
  <w:style w:type="character" w:customStyle="1" w:styleId="EquationChar">
    <w:name w:val="Equation Char"/>
    <w:basedOn w:val="BodyTextChar"/>
    <w:link w:val="Equation"/>
    <w:qFormat/>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pPr>
      <w:numPr>
        <w:numId w:val="23"/>
      </w:numPr>
      <w:spacing w:before="60"/>
    </w:pPr>
  </w:style>
  <w:style w:type="character" w:customStyle="1" w:styleId="FurtherreadingChar">
    <w:name w:val="Further reading Char"/>
    <w:basedOn w:val="BodyTextChar"/>
    <w:link w:val="Furtherreading"/>
    <w:qFormat/>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qFormat/>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24"/>
      </w:numPr>
      <w:jc w:val="center"/>
    </w:pPr>
    <w:rPr>
      <w:i/>
      <w:color w:val="00558C"/>
    </w:rPr>
  </w:style>
  <w:style w:type="character" w:customStyle="1" w:styleId="AnnexFigureCaptionChar">
    <w:name w:val="Annex Figure Caption Char"/>
    <w:basedOn w:val="BodyTextChar"/>
    <w:link w:val="AnnexFigureCaption"/>
    <w:qFormat/>
    <w:rPr>
      <w:rFonts w:asciiTheme="minorHAnsi" w:eastAsiaTheme="minorHAnsi" w:hAnsiTheme="minorHAnsi" w:cstheme="minorBidi"/>
      <w:i/>
      <w:color w:val="00558C"/>
      <w:sz w:val="22"/>
      <w:szCs w:val="22"/>
      <w:lang w:eastAsia="en-US"/>
    </w:rPr>
  </w:style>
  <w:style w:type="paragraph" w:customStyle="1" w:styleId="AppendixHead1">
    <w:name w:val="Appendix Head 1"/>
    <w:basedOn w:val="Normal"/>
    <w:next w:val="Heading1separationline"/>
    <w:qFormat/>
    <w:pPr>
      <w:numPr>
        <w:ilvl w:val="1"/>
        <w:numId w:val="1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qFormat/>
    <w:pPr>
      <w:ind w:left="425" w:right="709"/>
    </w:pPr>
    <w:rPr>
      <w:i/>
    </w:rPr>
  </w:style>
  <w:style w:type="character" w:customStyle="1" w:styleId="EmphasisParagraphChar">
    <w:name w:val="Emphasis Paragraph Char"/>
    <w:basedOn w:val="BodyTextChar"/>
    <w:link w:val="EmphasisParagraph"/>
    <w:qFormat/>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pPr>
      <w:suppressAutoHyphens/>
      <w:ind w:left="567" w:right="707"/>
    </w:pPr>
  </w:style>
  <w:style w:type="character" w:customStyle="1" w:styleId="QuotationparagraphChar">
    <w:name w:val="Quotation paragraph Char"/>
    <w:basedOn w:val="BodyTextChar"/>
    <w:link w:val="Quotationparagraph"/>
    <w:qFormat/>
    <w:rPr>
      <w:rFonts w:asciiTheme="minorHAnsi" w:eastAsiaTheme="minorHAnsi" w:hAnsiTheme="minorHAnsi" w:cstheme="minorBidi"/>
      <w:sz w:val="22"/>
      <w:szCs w:val="22"/>
      <w:lang w:eastAsia="en-US"/>
    </w:rPr>
  </w:style>
  <w:style w:type="paragraph" w:styleId="Revision">
    <w:name w:val="Revision"/>
    <w:hidden/>
    <w:uiPriority w:val="99"/>
    <w:unhideWhenUsed/>
    <w:rsid w:val="008323FC"/>
    <w:pPr>
      <w:spacing w:after="0" w:line="240" w:lineRule="auto"/>
    </w:pPr>
    <w:rPr>
      <w:rFonts w:asciiTheme="minorHAnsi" w:eastAsiaTheme="minorHAnsi" w:hAnsiTheme="minorHAnsi" w:cstheme="minorBidi"/>
      <w:sz w:val="18"/>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75c9f3f451866b0d3c9120c8a094ca6d">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15aae6c7c4885604f29bd56d2cee64f9"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s:customData>
</file>

<file path=customXml/itemProps1.xml><?xml version="1.0" encoding="utf-8"?>
<ds:datastoreItem xmlns:ds="http://schemas.openxmlformats.org/officeDocument/2006/customXml" ds:itemID="{1BCFD870-EAC4-4930-92D4-2658548EC3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60DAAF7-3ECE-4B8D-BB3B-EEABA8819C5F}">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179F1F0A-C16E-4262-BCCC-91371F9D77E5}">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Pages>
  <Words>999</Words>
  <Characters>5957</Characters>
  <Application>Microsoft Office Word</Application>
  <DocSecurity>0</DocSecurity>
  <Lines>99</Lines>
  <Paragraphs>42</Paragraphs>
  <ScaleCrop>false</ScaleCrop>
  <Company/>
  <LinksUpToDate>false</LinksUpToDate>
  <CharactersWithSpaces>6914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Alisa Nechyporuk</cp:lastModifiedBy>
  <cp:revision>55</cp:revision>
  <dcterms:created xsi:type="dcterms:W3CDTF">2021-08-28T23:13:00Z</dcterms:created>
  <dcterms:modified xsi:type="dcterms:W3CDTF">2025-09-16T14:54:00Z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KSOTemplateDocerSaveRecord">
    <vt:lpwstr>eyJoZGlkIjoiZmJkZjhkNjIxYTU1MjQ1MWQ5NjZkYzExN2VkZTczMTIiLCJ1c2VySWQiOiIxMTUzNzgxNTUxIn0=</vt:lpwstr>
  </property>
  <property fmtid="{D5CDD505-2E9C-101B-9397-08002B2CF9AE}" pid="4" name="KSOProductBuildVer">
    <vt:lpwstr>2052-11.8.2.10534</vt:lpwstr>
  </property>
  <property fmtid="{D5CDD505-2E9C-101B-9397-08002B2CF9AE}" pid="5" name="ICV">
    <vt:lpwstr>6913C614EE194B7E85D7D381C2C9E3C9_12</vt:lpwstr>
  </property>
  <property fmtid="{D5CDD505-2E9C-101B-9397-08002B2CF9AE}" pid="6" name="GrammarlyDocumentId">
    <vt:lpwstr>670b35d7-a865-409c-86c1-77e6f52b5139</vt:lpwstr>
  </property>
  <property fmtid="{D5CDD505-2E9C-101B-9397-08002B2CF9AE}" pid="7" name="MediaServiceImageTags">
    <vt:lpwstr/>
  </property>
</Properties>
</file>